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24" w:space="0" w:color="auto"/>
        </w:tblBorders>
        <w:tblLayout w:type="fixed"/>
        <w:tblLook w:val="0000" w:firstRow="0" w:lastRow="0" w:firstColumn="0" w:lastColumn="0" w:noHBand="0" w:noVBand="0"/>
      </w:tblPr>
      <w:tblGrid>
        <w:gridCol w:w="1188"/>
        <w:gridCol w:w="8388"/>
      </w:tblGrid>
      <w:tr w:rsidR="00606999" w:rsidRPr="00A76547" w14:paraId="34C5EAA4" w14:textId="77777777">
        <w:trPr>
          <w:trHeight w:val="1080"/>
        </w:trPr>
        <w:tc>
          <w:tcPr>
            <w:tcW w:w="1188" w:type="dxa"/>
            <w:vAlign w:val="center"/>
          </w:tcPr>
          <w:p w14:paraId="162687E2" w14:textId="77777777" w:rsidR="00606999" w:rsidRPr="00A76547" w:rsidRDefault="00C473A6">
            <w:pPr>
              <w:rPr>
                <w:rFonts w:ascii="Tahoma" w:hAnsi="Tahoma" w:cs="Tahoma"/>
                <w:b/>
                <w:sz w:val="28"/>
              </w:rPr>
            </w:pPr>
            <w:r>
              <w:rPr>
                <w:rFonts w:ascii="Tahoma" w:hAnsi="Tahoma" w:cs="Tahoma"/>
                <w:b/>
                <w:noProof/>
                <w:sz w:val="28"/>
              </w:rPr>
              <w:drawing>
                <wp:inline distT="0" distB="0" distL="0" distR="0" wp14:anchorId="2DB3E109" wp14:editId="68CCE6AA">
                  <wp:extent cx="590550" cy="581025"/>
                  <wp:effectExtent l="1905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5" cstate="print"/>
                          <a:srcRect/>
                          <a:stretch>
                            <a:fillRect/>
                          </a:stretch>
                        </pic:blipFill>
                        <pic:spPr bwMode="auto">
                          <a:xfrm>
                            <a:off x="0" y="0"/>
                            <a:ext cx="590550" cy="581025"/>
                          </a:xfrm>
                          <a:prstGeom prst="rect">
                            <a:avLst/>
                          </a:prstGeom>
                          <a:noFill/>
                          <a:ln w="9525">
                            <a:noFill/>
                            <a:miter lim="800000"/>
                            <a:headEnd/>
                            <a:tailEnd/>
                          </a:ln>
                        </pic:spPr>
                      </pic:pic>
                    </a:graphicData>
                  </a:graphic>
                </wp:inline>
              </w:drawing>
            </w:r>
          </w:p>
        </w:tc>
        <w:tc>
          <w:tcPr>
            <w:tcW w:w="8388" w:type="dxa"/>
            <w:vAlign w:val="center"/>
          </w:tcPr>
          <w:p w14:paraId="5F37B441" w14:textId="77777777" w:rsidR="00606999" w:rsidRPr="00A76547" w:rsidRDefault="00606999">
            <w:pPr>
              <w:rPr>
                <w:rFonts w:ascii="Tahoma" w:hAnsi="Tahoma" w:cs="Tahoma"/>
                <w:b/>
                <w:szCs w:val="24"/>
              </w:rPr>
            </w:pPr>
            <w:r w:rsidRPr="00A76547">
              <w:rPr>
                <w:rFonts w:ascii="Tahoma" w:hAnsi="Tahoma" w:cs="Tahoma"/>
                <w:b/>
                <w:szCs w:val="24"/>
              </w:rPr>
              <w:t>CITY OF KIRKLAND</w:t>
            </w:r>
          </w:p>
          <w:p w14:paraId="770B0291" w14:textId="77777777" w:rsidR="00606999" w:rsidRPr="00A76547" w:rsidRDefault="00606999">
            <w:pPr>
              <w:rPr>
                <w:rFonts w:ascii="Tahoma" w:hAnsi="Tahoma" w:cs="Tahoma"/>
                <w:b/>
                <w:sz w:val="20"/>
              </w:rPr>
            </w:pPr>
            <w:r w:rsidRPr="00A76547">
              <w:rPr>
                <w:rFonts w:ascii="Tahoma" w:hAnsi="Tahoma" w:cs="Tahoma"/>
                <w:b/>
              </w:rPr>
              <w:t>Police Department</w:t>
            </w:r>
            <w:r w:rsidRPr="00A76547">
              <w:rPr>
                <w:rFonts w:ascii="Tahoma" w:hAnsi="Tahoma" w:cs="Tahoma"/>
                <w:b/>
                <w:sz w:val="20"/>
              </w:rPr>
              <w:br/>
            </w:r>
            <w:r w:rsidR="00D80F61">
              <w:rPr>
                <w:rFonts w:ascii="Tahoma" w:hAnsi="Tahoma" w:cs="Tahoma"/>
                <w:b/>
                <w:sz w:val="20"/>
              </w:rPr>
              <w:t>11750 NE 118</w:t>
            </w:r>
            <w:r w:rsidR="00D80F61" w:rsidRPr="00D80F61">
              <w:rPr>
                <w:rFonts w:ascii="Tahoma" w:hAnsi="Tahoma" w:cs="Tahoma"/>
                <w:b/>
                <w:sz w:val="20"/>
                <w:vertAlign w:val="superscript"/>
              </w:rPr>
              <w:t>th</w:t>
            </w:r>
            <w:r w:rsidR="00D80F61">
              <w:rPr>
                <w:rFonts w:ascii="Tahoma" w:hAnsi="Tahoma" w:cs="Tahoma"/>
                <w:b/>
                <w:sz w:val="20"/>
              </w:rPr>
              <w:t xml:space="preserve"> ST</w:t>
            </w:r>
            <w:r w:rsidRPr="00A76547">
              <w:rPr>
                <w:rFonts w:ascii="Tahoma" w:hAnsi="Tahoma" w:cs="Tahoma"/>
                <w:b/>
                <w:sz w:val="20"/>
              </w:rPr>
              <w:t xml:space="preserve">, Kirkland, WA  </w:t>
            </w:r>
            <w:proofErr w:type="gramStart"/>
            <w:r w:rsidRPr="00A76547">
              <w:rPr>
                <w:rFonts w:ascii="Tahoma" w:hAnsi="Tahoma" w:cs="Tahoma"/>
                <w:b/>
                <w:sz w:val="20"/>
              </w:rPr>
              <w:t>9803</w:t>
            </w:r>
            <w:r w:rsidR="00D80F61">
              <w:rPr>
                <w:rFonts w:ascii="Tahoma" w:hAnsi="Tahoma" w:cs="Tahoma"/>
                <w:b/>
                <w:sz w:val="20"/>
              </w:rPr>
              <w:t>4</w:t>
            </w:r>
            <w:r w:rsidR="0023367B" w:rsidRPr="00A76547">
              <w:rPr>
                <w:rFonts w:ascii="Tahoma" w:hAnsi="Tahoma" w:cs="Tahoma"/>
                <w:b/>
                <w:sz w:val="20"/>
              </w:rPr>
              <w:t xml:space="preserve">  425.587.3400</w:t>
            </w:r>
            <w:proofErr w:type="gramEnd"/>
          </w:p>
          <w:p w14:paraId="7C6E7686" w14:textId="77777777" w:rsidR="00606999" w:rsidRPr="00A76547" w:rsidRDefault="00433C0D">
            <w:pPr>
              <w:rPr>
                <w:rFonts w:ascii="Tahoma" w:hAnsi="Tahoma" w:cs="Tahoma"/>
                <w:b/>
                <w:sz w:val="28"/>
              </w:rPr>
            </w:pPr>
            <w:r>
              <w:rPr>
                <w:rFonts w:ascii="Tahoma" w:hAnsi="Tahoma" w:cs="Tahoma"/>
                <w:b/>
                <w:sz w:val="20"/>
              </w:rPr>
              <w:t>www.kirklandwa</w:t>
            </w:r>
            <w:r w:rsidR="00606999" w:rsidRPr="00A76547">
              <w:rPr>
                <w:rFonts w:ascii="Tahoma" w:hAnsi="Tahoma" w:cs="Tahoma"/>
                <w:b/>
                <w:sz w:val="20"/>
              </w:rPr>
              <w:t>.</w:t>
            </w:r>
            <w:r>
              <w:rPr>
                <w:rFonts w:ascii="Tahoma" w:hAnsi="Tahoma" w:cs="Tahoma"/>
                <w:b/>
                <w:sz w:val="20"/>
              </w:rPr>
              <w:t>gov</w:t>
            </w:r>
          </w:p>
        </w:tc>
      </w:tr>
    </w:tbl>
    <w:p w14:paraId="27C76813" w14:textId="77777777" w:rsidR="00606999" w:rsidRPr="00A76547" w:rsidRDefault="00606999">
      <w:pPr>
        <w:rPr>
          <w:rFonts w:ascii="Tahoma" w:hAnsi="Tahoma" w:cs="Tahoma"/>
          <w:b/>
          <w:sz w:val="22"/>
        </w:rPr>
      </w:pPr>
    </w:p>
    <w:p w14:paraId="27F07A38" w14:textId="77777777" w:rsidR="00606999" w:rsidRPr="00A76547" w:rsidRDefault="00606999">
      <w:pPr>
        <w:rPr>
          <w:rFonts w:ascii="Tahoma" w:hAnsi="Tahoma" w:cs="Tahoma"/>
          <w:b/>
          <w:sz w:val="22"/>
        </w:rPr>
      </w:pPr>
    </w:p>
    <w:p w14:paraId="4F8D7D9A" w14:textId="77777777" w:rsidR="00606999" w:rsidRPr="00A76547" w:rsidRDefault="00606999" w:rsidP="00F8422F">
      <w:pPr>
        <w:rPr>
          <w:rFonts w:ascii="Tahoma" w:hAnsi="Tahoma" w:cs="Tahoma"/>
          <w:b/>
          <w:sz w:val="28"/>
        </w:rPr>
      </w:pPr>
      <w:r w:rsidRPr="00A76547">
        <w:rPr>
          <w:rFonts w:ascii="Tahoma" w:hAnsi="Tahoma" w:cs="Tahoma"/>
          <w:b/>
          <w:sz w:val="28"/>
        </w:rPr>
        <w:t>MEMORANDUM</w:t>
      </w:r>
    </w:p>
    <w:p w14:paraId="02184CD3" w14:textId="77777777" w:rsidR="00606999" w:rsidRPr="00A76547" w:rsidRDefault="00606999" w:rsidP="00F8422F">
      <w:pPr>
        <w:spacing w:line="240" w:lineRule="exact"/>
        <w:rPr>
          <w:rFonts w:ascii="Tahoma" w:hAnsi="Tahoma" w:cs="Tahoma"/>
          <w:b/>
        </w:rPr>
      </w:pPr>
    </w:p>
    <w:p w14:paraId="7947DFE3" w14:textId="4070C09E" w:rsidR="00606999" w:rsidRDefault="00606999" w:rsidP="00F8422F">
      <w:pPr>
        <w:tabs>
          <w:tab w:val="left" w:pos="1728"/>
        </w:tabs>
        <w:rPr>
          <w:rFonts w:ascii="Tahoma" w:hAnsi="Tahoma" w:cs="Tahoma"/>
          <w:sz w:val="22"/>
        </w:rPr>
      </w:pPr>
      <w:r w:rsidRPr="00A76547">
        <w:rPr>
          <w:rFonts w:ascii="Tahoma" w:hAnsi="Tahoma" w:cs="Tahoma"/>
          <w:b/>
          <w:sz w:val="22"/>
        </w:rPr>
        <w:t>To:</w:t>
      </w:r>
      <w:r w:rsidR="0068254E">
        <w:rPr>
          <w:rFonts w:ascii="Tahoma" w:hAnsi="Tahoma" w:cs="Tahoma"/>
          <w:b/>
          <w:sz w:val="22"/>
        </w:rPr>
        <w:tab/>
      </w:r>
      <w:r w:rsidR="008804C5">
        <w:rPr>
          <w:rFonts w:ascii="Tahoma" w:hAnsi="Tahoma" w:cs="Tahoma"/>
          <w:bCs/>
          <w:sz w:val="22"/>
        </w:rPr>
        <w:t>Chief Cherie Harris via Chain of Command</w:t>
      </w:r>
      <w:r w:rsidR="00CA1DD0">
        <w:rPr>
          <w:rFonts w:ascii="Tahoma" w:hAnsi="Tahoma" w:cs="Tahoma"/>
          <w:sz w:val="22"/>
        </w:rPr>
        <w:tab/>
      </w:r>
      <w:r w:rsidR="00414352">
        <w:rPr>
          <w:rFonts w:ascii="Tahoma" w:hAnsi="Tahoma" w:cs="Tahoma"/>
          <w:sz w:val="22"/>
        </w:rPr>
        <w:tab/>
      </w:r>
      <w:r w:rsidR="009D3F9A">
        <w:rPr>
          <w:rFonts w:ascii="Tahoma" w:hAnsi="Tahoma" w:cs="Tahoma"/>
          <w:sz w:val="22"/>
        </w:rPr>
        <w:tab/>
      </w:r>
    </w:p>
    <w:p w14:paraId="5565123C" w14:textId="715518BF" w:rsidR="009D3F9A" w:rsidRPr="00A76547" w:rsidRDefault="0031303D" w:rsidP="00F8422F">
      <w:pPr>
        <w:tabs>
          <w:tab w:val="left" w:pos="1728"/>
        </w:tabs>
        <w:rPr>
          <w:rFonts w:ascii="Tahoma" w:hAnsi="Tahoma" w:cs="Tahoma"/>
          <w:sz w:val="22"/>
        </w:rPr>
      </w:pPr>
      <w:r>
        <w:rPr>
          <w:rFonts w:ascii="Tahoma" w:hAnsi="Tahoma" w:cs="Tahoma"/>
          <w:noProof/>
          <w:sz w:val="22"/>
        </w:rPr>
        <w:drawing>
          <wp:anchor distT="0" distB="0" distL="114300" distR="114300" simplePos="0" relativeHeight="251658240" behindDoc="1" locked="0" layoutInCell="1" allowOverlap="1" wp14:anchorId="7B3D5CCC" wp14:editId="3D2CDA42">
            <wp:simplePos x="0" y="0"/>
            <wp:positionH relativeFrom="column">
              <wp:posOffset>2753389</wp:posOffset>
            </wp:positionH>
            <wp:positionV relativeFrom="paragraph">
              <wp:posOffset>167522</wp:posOffset>
            </wp:positionV>
            <wp:extent cx="1098647" cy="378342"/>
            <wp:effectExtent l="19050" t="38100" r="25400" b="41275"/>
            <wp:wrapNone/>
            <wp:docPr id="2" name="Picture 2"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r of glasses&#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rot="21421141">
                      <a:off x="0" y="0"/>
                      <a:ext cx="1098647" cy="378342"/>
                    </a:xfrm>
                    <a:prstGeom prst="rect">
                      <a:avLst/>
                    </a:prstGeom>
                  </pic:spPr>
                </pic:pic>
              </a:graphicData>
            </a:graphic>
            <wp14:sizeRelH relativeFrom="margin">
              <wp14:pctWidth>0</wp14:pctWidth>
            </wp14:sizeRelH>
            <wp14:sizeRelV relativeFrom="margin">
              <wp14:pctHeight>0</wp14:pctHeight>
            </wp14:sizeRelV>
          </wp:anchor>
        </w:drawing>
      </w:r>
    </w:p>
    <w:p w14:paraId="217961A3" w14:textId="26DFC353" w:rsidR="00414352" w:rsidRPr="00A76547" w:rsidRDefault="00606999" w:rsidP="00F8422F">
      <w:pPr>
        <w:tabs>
          <w:tab w:val="left" w:pos="1728"/>
        </w:tabs>
        <w:rPr>
          <w:rFonts w:ascii="Tahoma" w:hAnsi="Tahoma" w:cs="Tahoma"/>
          <w:sz w:val="22"/>
        </w:rPr>
      </w:pPr>
      <w:r w:rsidRPr="00A76547">
        <w:rPr>
          <w:rFonts w:ascii="Tahoma" w:hAnsi="Tahoma" w:cs="Tahoma"/>
          <w:b/>
          <w:sz w:val="22"/>
        </w:rPr>
        <w:t>From:</w:t>
      </w:r>
      <w:r w:rsidR="00414352">
        <w:rPr>
          <w:rFonts w:ascii="Tahoma" w:hAnsi="Tahoma" w:cs="Tahoma"/>
          <w:sz w:val="22"/>
        </w:rPr>
        <w:tab/>
      </w:r>
      <w:r w:rsidR="00605995">
        <w:rPr>
          <w:rFonts w:ascii="Tahoma" w:hAnsi="Tahoma" w:cs="Tahoma"/>
          <w:sz w:val="22"/>
        </w:rPr>
        <w:t xml:space="preserve">Lieutenant </w:t>
      </w:r>
      <w:r w:rsidR="0031303D">
        <w:rPr>
          <w:rFonts w:ascii="Tahoma" w:hAnsi="Tahoma" w:cs="Tahoma"/>
          <w:sz w:val="22"/>
        </w:rPr>
        <w:t xml:space="preserve">Shawn </w:t>
      </w:r>
      <w:r w:rsidR="00605995">
        <w:rPr>
          <w:rFonts w:ascii="Tahoma" w:hAnsi="Tahoma" w:cs="Tahoma"/>
          <w:sz w:val="22"/>
        </w:rPr>
        <w:t>Stredwick</w:t>
      </w:r>
    </w:p>
    <w:p w14:paraId="48A37BE3" w14:textId="77777777" w:rsidR="00606999" w:rsidRPr="00A76547" w:rsidRDefault="00606999" w:rsidP="00F8422F">
      <w:pPr>
        <w:tabs>
          <w:tab w:val="left" w:pos="1728"/>
        </w:tabs>
        <w:spacing w:line="240" w:lineRule="exact"/>
        <w:rPr>
          <w:rFonts w:ascii="Tahoma" w:hAnsi="Tahoma" w:cs="Tahoma"/>
          <w:b/>
          <w:sz w:val="22"/>
        </w:rPr>
      </w:pPr>
    </w:p>
    <w:p w14:paraId="42D48CDB" w14:textId="332ABB4D" w:rsidR="00606999" w:rsidRPr="00A76547" w:rsidRDefault="00606999" w:rsidP="00F8422F">
      <w:pPr>
        <w:tabs>
          <w:tab w:val="left" w:pos="1728"/>
        </w:tabs>
        <w:rPr>
          <w:rFonts w:ascii="Tahoma" w:hAnsi="Tahoma" w:cs="Tahoma"/>
          <w:sz w:val="22"/>
        </w:rPr>
      </w:pPr>
      <w:r w:rsidRPr="00A76547">
        <w:rPr>
          <w:rFonts w:ascii="Tahoma" w:hAnsi="Tahoma" w:cs="Tahoma"/>
          <w:b/>
          <w:sz w:val="22"/>
        </w:rPr>
        <w:t>Date:</w:t>
      </w:r>
      <w:r w:rsidRPr="00A76547">
        <w:rPr>
          <w:rFonts w:ascii="Tahoma" w:hAnsi="Tahoma" w:cs="Tahoma"/>
          <w:sz w:val="22"/>
        </w:rPr>
        <w:tab/>
      </w:r>
      <w:r w:rsidR="008804C5">
        <w:rPr>
          <w:rFonts w:ascii="Tahoma" w:hAnsi="Tahoma" w:cs="Tahoma"/>
          <w:sz w:val="22"/>
        </w:rPr>
        <w:t xml:space="preserve">January </w:t>
      </w:r>
      <w:r w:rsidR="000E3F31">
        <w:rPr>
          <w:rFonts w:ascii="Tahoma" w:hAnsi="Tahoma" w:cs="Tahoma"/>
          <w:sz w:val="22"/>
        </w:rPr>
        <w:t>9</w:t>
      </w:r>
      <w:r w:rsidR="008804C5">
        <w:rPr>
          <w:rFonts w:ascii="Tahoma" w:hAnsi="Tahoma" w:cs="Tahoma"/>
          <w:sz w:val="22"/>
        </w:rPr>
        <w:t>, 202</w:t>
      </w:r>
      <w:r w:rsidR="000E3F31">
        <w:rPr>
          <w:rFonts w:ascii="Tahoma" w:hAnsi="Tahoma" w:cs="Tahoma"/>
          <w:sz w:val="22"/>
        </w:rPr>
        <w:t>3</w:t>
      </w:r>
      <w:r w:rsidR="008804C5">
        <w:rPr>
          <w:rFonts w:ascii="Tahoma" w:hAnsi="Tahoma" w:cs="Tahoma"/>
          <w:sz w:val="22"/>
        </w:rPr>
        <w:tab/>
      </w:r>
      <w:r w:rsidR="008804C5">
        <w:rPr>
          <w:rFonts w:ascii="Tahoma" w:hAnsi="Tahoma" w:cs="Tahoma"/>
          <w:sz w:val="22"/>
        </w:rPr>
        <w:tab/>
      </w:r>
    </w:p>
    <w:p w14:paraId="6F2C7BC8" w14:textId="77777777" w:rsidR="00606999" w:rsidRPr="00A76547" w:rsidRDefault="00606999" w:rsidP="00F8422F">
      <w:pPr>
        <w:tabs>
          <w:tab w:val="left" w:pos="1728"/>
        </w:tabs>
        <w:spacing w:line="240" w:lineRule="exact"/>
        <w:rPr>
          <w:rFonts w:ascii="Tahoma" w:hAnsi="Tahoma" w:cs="Tahoma"/>
          <w:sz w:val="22"/>
        </w:rPr>
      </w:pPr>
    </w:p>
    <w:p w14:paraId="189599C6" w14:textId="028A652A" w:rsidR="00414352" w:rsidRDefault="00606999" w:rsidP="001D26A9">
      <w:pPr>
        <w:tabs>
          <w:tab w:val="left" w:pos="1728"/>
        </w:tabs>
        <w:rPr>
          <w:rFonts w:ascii="Tahoma" w:hAnsi="Tahoma" w:cs="Tahoma"/>
          <w:sz w:val="22"/>
        </w:rPr>
      </w:pPr>
      <w:r w:rsidRPr="00A76547">
        <w:rPr>
          <w:rFonts w:ascii="Tahoma" w:hAnsi="Tahoma" w:cs="Tahoma"/>
          <w:b/>
          <w:sz w:val="22"/>
        </w:rPr>
        <w:t>Subject:</w:t>
      </w:r>
      <w:r w:rsidRPr="00A76547">
        <w:rPr>
          <w:rFonts w:ascii="Tahoma" w:hAnsi="Tahoma" w:cs="Tahoma"/>
          <w:sz w:val="22"/>
        </w:rPr>
        <w:tab/>
      </w:r>
      <w:r w:rsidR="008804C5">
        <w:rPr>
          <w:rFonts w:ascii="Tahoma" w:hAnsi="Tahoma" w:cs="Tahoma"/>
          <w:sz w:val="22"/>
        </w:rPr>
        <w:t>KPD Corrections 202</w:t>
      </w:r>
      <w:r w:rsidR="00096605">
        <w:rPr>
          <w:rFonts w:ascii="Tahoma" w:hAnsi="Tahoma" w:cs="Tahoma"/>
          <w:sz w:val="22"/>
        </w:rPr>
        <w:t>2</w:t>
      </w:r>
      <w:r w:rsidR="008804C5">
        <w:rPr>
          <w:rFonts w:ascii="Tahoma" w:hAnsi="Tahoma" w:cs="Tahoma"/>
          <w:sz w:val="22"/>
        </w:rPr>
        <w:t xml:space="preserve"> PREA report</w:t>
      </w:r>
    </w:p>
    <w:p w14:paraId="49B329B3" w14:textId="795382F4" w:rsidR="008804C5" w:rsidRDefault="008804C5" w:rsidP="001D26A9">
      <w:pPr>
        <w:tabs>
          <w:tab w:val="left" w:pos="1728"/>
        </w:tabs>
        <w:rPr>
          <w:rFonts w:ascii="Tahoma" w:hAnsi="Tahoma" w:cs="Tahoma"/>
          <w:sz w:val="22"/>
        </w:rPr>
      </w:pPr>
    </w:p>
    <w:p w14:paraId="13D3BD0F" w14:textId="3D08AA03" w:rsidR="008804C5" w:rsidRDefault="008804C5" w:rsidP="001D26A9">
      <w:pPr>
        <w:tabs>
          <w:tab w:val="left" w:pos="1728"/>
        </w:tabs>
        <w:rPr>
          <w:rFonts w:ascii="Tahoma" w:hAnsi="Tahoma" w:cs="Tahoma"/>
          <w:sz w:val="22"/>
        </w:rPr>
      </w:pPr>
    </w:p>
    <w:p w14:paraId="6C117069" w14:textId="5850897D" w:rsidR="003518A7" w:rsidRDefault="001E7C36" w:rsidP="001D26A9">
      <w:pPr>
        <w:tabs>
          <w:tab w:val="left" w:pos="1728"/>
        </w:tabs>
        <w:rPr>
          <w:rFonts w:ascii="Tahoma" w:hAnsi="Tahoma" w:cs="Tahoma"/>
          <w:sz w:val="22"/>
        </w:rPr>
      </w:pPr>
      <w:r>
        <w:rPr>
          <w:rFonts w:ascii="Tahoma" w:hAnsi="Tahoma" w:cs="Tahoma"/>
          <w:b/>
          <w:bCs/>
          <w:sz w:val="22"/>
          <w:u w:val="single"/>
        </w:rPr>
        <w:t>Synopsis</w:t>
      </w:r>
      <w:r w:rsidR="003518A7">
        <w:rPr>
          <w:rFonts w:ascii="Tahoma" w:hAnsi="Tahoma" w:cs="Tahoma"/>
          <w:b/>
          <w:bCs/>
          <w:sz w:val="22"/>
          <w:u w:val="single"/>
        </w:rPr>
        <w:t>:</w:t>
      </w:r>
    </w:p>
    <w:p w14:paraId="01496A4A" w14:textId="77777777" w:rsidR="003518A7" w:rsidRDefault="003518A7" w:rsidP="001D26A9">
      <w:pPr>
        <w:tabs>
          <w:tab w:val="left" w:pos="1728"/>
        </w:tabs>
        <w:rPr>
          <w:rFonts w:ascii="Tahoma" w:hAnsi="Tahoma" w:cs="Tahoma"/>
          <w:sz w:val="22"/>
        </w:rPr>
      </w:pPr>
    </w:p>
    <w:p w14:paraId="293EF8BA" w14:textId="3DCFE98C" w:rsidR="001E7C36" w:rsidRDefault="00E631E8" w:rsidP="001D26A9">
      <w:pPr>
        <w:tabs>
          <w:tab w:val="left" w:pos="1728"/>
        </w:tabs>
        <w:rPr>
          <w:rFonts w:ascii="Tahoma" w:hAnsi="Tahoma" w:cs="Tahoma"/>
          <w:sz w:val="22"/>
        </w:rPr>
      </w:pPr>
      <w:r>
        <w:rPr>
          <w:rFonts w:ascii="Tahoma" w:hAnsi="Tahoma" w:cs="Tahoma"/>
          <w:sz w:val="22"/>
        </w:rPr>
        <w:t>The Kirkland Jail has implemented procedures to help prevent sexual abuse of those who are in our custody. We have a Zero Tolerance Policy. Reports of sexual abuse are taken seriously and investigate</w:t>
      </w:r>
      <w:r w:rsidR="000E3F31">
        <w:rPr>
          <w:rFonts w:ascii="Tahoma" w:hAnsi="Tahoma" w:cs="Tahoma"/>
          <w:sz w:val="22"/>
        </w:rPr>
        <w:t>d</w:t>
      </w:r>
      <w:r>
        <w:rPr>
          <w:rFonts w:ascii="Tahoma" w:hAnsi="Tahoma" w:cs="Tahoma"/>
          <w:sz w:val="22"/>
        </w:rPr>
        <w:t xml:space="preserve"> </w:t>
      </w:r>
      <w:r w:rsidR="000E3F31">
        <w:rPr>
          <w:rFonts w:ascii="Tahoma" w:hAnsi="Tahoma" w:cs="Tahoma"/>
          <w:sz w:val="22"/>
        </w:rPr>
        <w:t>f</w:t>
      </w:r>
      <w:r>
        <w:rPr>
          <w:rFonts w:ascii="Tahoma" w:hAnsi="Tahoma" w:cs="Tahoma"/>
          <w:sz w:val="22"/>
        </w:rPr>
        <w:t>ully</w:t>
      </w:r>
      <w:r w:rsidR="00FB6D95">
        <w:rPr>
          <w:rFonts w:ascii="Tahoma" w:hAnsi="Tahoma" w:cs="Tahoma"/>
          <w:sz w:val="22"/>
        </w:rPr>
        <w:t>. This can</w:t>
      </w:r>
      <w:r>
        <w:rPr>
          <w:rFonts w:ascii="Tahoma" w:hAnsi="Tahoma" w:cs="Tahoma"/>
          <w:sz w:val="22"/>
        </w:rPr>
        <w:t xml:space="preserve"> includ</w:t>
      </w:r>
      <w:r w:rsidR="00FB6D95">
        <w:rPr>
          <w:rFonts w:ascii="Tahoma" w:hAnsi="Tahoma" w:cs="Tahoma"/>
          <w:sz w:val="22"/>
        </w:rPr>
        <w:t>e</w:t>
      </w:r>
      <w:r>
        <w:rPr>
          <w:rFonts w:ascii="Tahoma" w:hAnsi="Tahoma" w:cs="Tahoma"/>
          <w:sz w:val="22"/>
        </w:rPr>
        <w:t xml:space="preserve"> turning investigations over to police investigations if criminal charges are appropriate.  </w:t>
      </w:r>
      <w:r w:rsidR="003518A7">
        <w:rPr>
          <w:rFonts w:ascii="Tahoma" w:hAnsi="Tahoma" w:cs="Tahoma"/>
          <w:sz w:val="22"/>
        </w:rPr>
        <w:t>In 202</w:t>
      </w:r>
      <w:r w:rsidR="00FB6D95">
        <w:rPr>
          <w:rFonts w:ascii="Tahoma" w:hAnsi="Tahoma" w:cs="Tahoma"/>
          <w:sz w:val="22"/>
        </w:rPr>
        <w:t>2</w:t>
      </w:r>
      <w:r w:rsidR="003518A7">
        <w:rPr>
          <w:rFonts w:ascii="Tahoma" w:hAnsi="Tahoma" w:cs="Tahoma"/>
          <w:sz w:val="22"/>
        </w:rPr>
        <w:t xml:space="preserve"> the Kirkland Jail processed about</w:t>
      </w:r>
      <w:r w:rsidR="00512010">
        <w:rPr>
          <w:rFonts w:ascii="Tahoma" w:hAnsi="Tahoma" w:cs="Tahoma"/>
          <w:sz w:val="22"/>
        </w:rPr>
        <w:t xml:space="preserve"> </w:t>
      </w:r>
      <w:r w:rsidR="00842541">
        <w:rPr>
          <w:rFonts w:ascii="Tahoma" w:hAnsi="Tahoma" w:cs="Tahoma"/>
          <w:sz w:val="22"/>
        </w:rPr>
        <w:t>1200</w:t>
      </w:r>
      <w:r w:rsidR="00512010">
        <w:rPr>
          <w:rFonts w:ascii="Tahoma" w:hAnsi="Tahoma" w:cs="Tahoma"/>
          <w:sz w:val="22"/>
        </w:rPr>
        <w:t xml:space="preserve"> booking</w:t>
      </w:r>
      <w:r w:rsidR="00842541">
        <w:rPr>
          <w:rFonts w:ascii="Tahoma" w:hAnsi="Tahoma" w:cs="Tahoma"/>
          <w:sz w:val="22"/>
        </w:rPr>
        <w:t>s</w:t>
      </w:r>
      <w:r w:rsidR="00512010">
        <w:rPr>
          <w:rFonts w:ascii="Tahoma" w:hAnsi="Tahoma" w:cs="Tahoma"/>
          <w:sz w:val="22"/>
        </w:rPr>
        <w:t xml:space="preserve">. </w:t>
      </w:r>
      <w:r w:rsidR="001E7C36" w:rsidRPr="00B15116">
        <w:rPr>
          <w:rFonts w:ascii="Tahoma" w:hAnsi="Tahoma" w:cs="Tahoma"/>
          <w:b/>
          <w:bCs/>
          <w:sz w:val="22"/>
        </w:rPr>
        <w:t>We had no reported PREA violations in 202</w:t>
      </w:r>
      <w:r w:rsidR="00FB6D95">
        <w:rPr>
          <w:rFonts w:ascii="Tahoma" w:hAnsi="Tahoma" w:cs="Tahoma"/>
          <w:b/>
          <w:bCs/>
          <w:sz w:val="22"/>
        </w:rPr>
        <w:t>2</w:t>
      </w:r>
      <w:r w:rsidR="001E7C36">
        <w:rPr>
          <w:rFonts w:ascii="Tahoma" w:hAnsi="Tahoma" w:cs="Tahoma"/>
          <w:sz w:val="22"/>
        </w:rPr>
        <w:t xml:space="preserve">. </w:t>
      </w:r>
    </w:p>
    <w:p w14:paraId="27455560" w14:textId="77777777" w:rsidR="00B15116" w:rsidRDefault="00B15116" w:rsidP="001D26A9">
      <w:pPr>
        <w:tabs>
          <w:tab w:val="left" w:pos="1728"/>
        </w:tabs>
        <w:rPr>
          <w:rFonts w:ascii="Tahoma" w:hAnsi="Tahoma" w:cs="Tahoma"/>
          <w:b/>
          <w:bCs/>
          <w:sz w:val="22"/>
          <w:u w:val="single"/>
        </w:rPr>
      </w:pPr>
    </w:p>
    <w:p w14:paraId="29E90EA8" w14:textId="2630A80B" w:rsidR="00B15116" w:rsidRPr="00B15116" w:rsidRDefault="00B15116" w:rsidP="00B15116">
      <w:pPr>
        <w:pStyle w:val="Default"/>
        <w:rPr>
          <w:rFonts w:ascii="Tahoma" w:hAnsi="Tahoma" w:cs="Tahoma"/>
          <w:color w:val="auto"/>
          <w:sz w:val="22"/>
          <w:szCs w:val="22"/>
          <w:u w:val="single"/>
        </w:rPr>
      </w:pPr>
      <w:r w:rsidRPr="00B15116">
        <w:rPr>
          <w:rFonts w:ascii="Tahoma" w:hAnsi="Tahoma" w:cs="Tahoma"/>
          <w:b/>
          <w:bCs/>
          <w:color w:val="auto"/>
          <w:sz w:val="22"/>
          <w:szCs w:val="22"/>
          <w:u w:val="single"/>
        </w:rPr>
        <w:t>PREA Report Results and Analysis</w:t>
      </w:r>
      <w:r>
        <w:rPr>
          <w:rFonts w:ascii="Tahoma" w:hAnsi="Tahoma" w:cs="Tahoma"/>
          <w:b/>
          <w:bCs/>
          <w:color w:val="auto"/>
          <w:sz w:val="22"/>
          <w:szCs w:val="22"/>
          <w:u w:val="single"/>
        </w:rPr>
        <w:t>:</w:t>
      </w:r>
    </w:p>
    <w:p w14:paraId="6CE40125" w14:textId="77777777" w:rsidR="00B15116" w:rsidRPr="00752634" w:rsidRDefault="00B15116" w:rsidP="00B15116">
      <w:pPr>
        <w:pStyle w:val="Default"/>
        <w:rPr>
          <w:rFonts w:ascii="Tahoma" w:hAnsi="Tahoma" w:cs="Tahoma"/>
          <w:color w:val="auto"/>
          <w:sz w:val="22"/>
          <w:szCs w:val="22"/>
        </w:rPr>
      </w:pPr>
    </w:p>
    <w:p w14:paraId="020CD88A" w14:textId="5AE1B18D" w:rsidR="00B15116" w:rsidRPr="00752634" w:rsidRDefault="00B15116" w:rsidP="00B15116">
      <w:pPr>
        <w:pStyle w:val="Default"/>
        <w:rPr>
          <w:rFonts w:ascii="Tahoma" w:hAnsi="Tahoma" w:cs="Tahoma"/>
          <w:color w:val="auto"/>
          <w:sz w:val="22"/>
          <w:szCs w:val="22"/>
        </w:rPr>
      </w:pPr>
      <w:r w:rsidRPr="00752634">
        <w:rPr>
          <w:rFonts w:ascii="Tahoma" w:hAnsi="Tahoma" w:cs="Tahoma"/>
          <w:color w:val="auto"/>
          <w:sz w:val="22"/>
          <w:szCs w:val="22"/>
        </w:rPr>
        <w:t>In 202</w:t>
      </w:r>
      <w:r w:rsidR="00842541">
        <w:rPr>
          <w:rFonts w:ascii="Tahoma" w:hAnsi="Tahoma" w:cs="Tahoma"/>
          <w:color w:val="auto"/>
          <w:sz w:val="22"/>
          <w:szCs w:val="22"/>
        </w:rPr>
        <w:t>2</w:t>
      </w:r>
      <w:r w:rsidRPr="00752634">
        <w:rPr>
          <w:rFonts w:ascii="Tahoma" w:hAnsi="Tahoma" w:cs="Tahoma"/>
          <w:color w:val="auto"/>
          <w:sz w:val="22"/>
          <w:szCs w:val="22"/>
        </w:rPr>
        <w:t xml:space="preserve"> there were no reported incidents of sexual abuse of any kind. No inmate reported abuse</w:t>
      </w:r>
      <w:r w:rsidR="00944236">
        <w:rPr>
          <w:rFonts w:ascii="Tahoma" w:hAnsi="Tahoma" w:cs="Tahoma"/>
          <w:color w:val="auto"/>
          <w:sz w:val="22"/>
          <w:szCs w:val="22"/>
        </w:rPr>
        <w:t xml:space="preserve"> by staff or other inmate.</w:t>
      </w:r>
      <w:r w:rsidRPr="00752634">
        <w:rPr>
          <w:rFonts w:ascii="Tahoma" w:hAnsi="Tahoma" w:cs="Tahoma"/>
          <w:color w:val="auto"/>
          <w:sz w:val="22"/>
          <w:szCs w:val="22"/>
        </w:rPr>
        <w:t xml:space="preserve"> </w:t>
      </w:r>
      <w:r w:rsidR="00944236">
        <w:rPr>
          <w:rFonts w:ascii="Tahoma" w:hAnsi="Tahoma" w:cs="Tahoma"/>
          <w:color w:val="auto"/>
          <w:sz w:val="22"/>
          <w:szCs w:val="22"/>
        </w:rPr>
        <w:t>N</w:t>
      </w:r>
      <w:r w:rsidRPr="00752634">
        <w:rPr>
          <w:rFonts w:ascii="Tahoma" w:hAnsi="Tahoma" w:cs="Tahoma"/>
          <w:color w:val="auto"/>
          <w:sz w:val="22"/>
          <w:szCs w:val="22"/>
        </w:rPr>
        <w:t xml:space="preserve">o staff reported witnessing any sexual abuse and we did not receive any third part notification of sexual abuse </w:t>
      </w:r>
      <w:r w:rsidR="00944236">
        <w:rPr>
          <w:rFonts w:ascii="Tahoma" w:hAnsi="Tahoma" w:cs="Tahoma"/>
          <w:color w:val="auto"/>
          <w:sz w:val="22"/>
          <w:szCs w:val="22"/>
        </w:rPr>
        <w:t xml:space="preserve">or harassment </w:t>
      </w:r>
      <w:r w:rsidRPr="00752634">
        <w:rPr>
          <w:rFonts w:ascii="Tahoma" w:hAnsi="Tahoma" w:cs="Tahoma"/>
          <w:color w:val="auto"/>
          <w:sz w:val="22"/>
          <w:szCs w:val="22"/>
        </w:rPr>
        <w:t xml:space="preserve">in the Kirkland Jail. </w:t>
      </w:r>
    </w:p>
    <w:p w14:paraId="41DBCF6B" w14:textId="77777777" w:rsidR="00B15116" w:rsidRPr="00752634" w:rsidRDefault="00B15116" w:rsidP="00B15116">
      <w:pPr>
        <w:pStyle w:val="Default"/>
        <w:rPr>
          <w:rFonts w:ascii="Tahoma" w:hAnsi="Tahoma" w:cs="Tahoma"/>
          <w:color w:val="auto"/>
          <w:sz w:val="22"/>
          <w:szCs w:val="22"/>
        </w:rPr>
      </w:pPr>
    </w:p>
    <w:p w14:paraId="28B118F0" w14:textId="6199A42F" w:rsidR="00B15116" w:rsidRPr="00752634" w:rsidRDefault="00B15116" w:rsidP="00B15116">
      <w:pPr>
        <w:pStyle w:val="Default"/>
        <w:rPr>
          <w:rFonts w:ascii="Tahoma" w:hAnsi="Tahoma" w:cs="Tahoma"/>
          <w:color w:val="auto"/>
          <w:sz w:val="22"/>
          <w:szCs w:val="22"/>
        </w:rPr>
      </w:pPr>
      <w:r w:rsidRPr="00752634">
        <w:rPr>
          <w:rFonts w:ascii="Tahoma" w:hAnsi="Tahoma" w:cs="Tahoma"/>
          <w:color w:val="auto"/>
          <w:sz w:val="22"/>
          <w:szCs w:val="22"/>
        </w:rPr>
        <w:t xml:space="preserve">These results can be attributed to several </w:t>
      </w:r>
      <w:r w:rsidR="00D8309F">
        <w:rPr>
          <w:rFonts w:ascii="Tahoma" w:hAnsi="Tahoma" w:cs="Tahoma"/>
          <w:color w:val="auto"/>
          <w:sz w:val="22"/>
          <w:szCs w:val="22"/>
        </w:rPr>
        <w:t>factors</w:t>
      </w:r>
      <w:r w:rsidRPr="00752634">
        <w:rPr>
          <w:rFonts w:ascii="Tahoma" w:hAnsi="Tahoma" w:cs="Tahoma"/>
          <w:color w:val="auto"/>
          <w:sz w:val="22"/>
          <w:szCs w:val="22"/>
        </w:rPr>
        <w:t xml:space="preserve">; The jail staff diligently preserves the safety of the inmate population through thorough and </w:t>
      </w:r>
      <w:r w:rsidR="00884A55">
        <w:rPr>
          <w:rFonts w:ascii="Tahoma" w:hAnsi="Tahoma" w:cs="Tahoma"/>
          <w:color w:val="auto"/>
          <w:sz w:val="22"/>
          <w:szCs w:val="22"/>
        </w:rPr>
        <w:t>frequent</w:t>
      </w:r>
      <w:r w:rsidRPr="00752634">
        <w:rPr>
          <w:rFonts w:ascii="Tahoma" w:hAnsi="Tahoma" w:cs="Tahoma"/>
          <w:color w:val="auto"/>
          <w:sz w:val="22"/>
          <w:szCs w:val="22"/>
        </w:rPr>
        <w:t xml:space="preserve"> jail checks contacts </w:t>
      </w:r>
      <w:r w:rsidR="00884A55">
        <w:rPr>
          <w:rFonts w:ascii="Tahoma" w:hAnsi="Tahoma" w:cs="Tahoma"/>
          <w:color w:val="auto"/>
          <w:sz w:val="22"/>
          <w:szCs w:val="22"/>
        </w:rPr>
        <w:t>and inmate contacts. The Kirkland Jail also makes use of</w:t>
      </w:r>
      <w:r w:rsidR="00884A55" w:rsidRPr="00752634">
        <w:rPr>
          <w:rFonts w:ascii="Tahoma" w:hAnsi="Tahoma" w:cs="Tahoma"/>
          <w:color w:val="auto"/>
          <w:sz w:val="22"/>
          <w:szCs w:val="22"/>
        </w:rPr>
        <w:t xml:space="preserve"> </w:t>
      </w:r>
      <w:r w:rsidRPr="00752634">
        <w:rPr>
          <w:rFonts w:ascii="Tahoma" w:hAnsi="Tahoma" w:cs="Tahoma"/>
          <w:color w:val="auto"/>
          <w:sz w:val="22"/>
          <w:szCs w:val="22"/>
        </w:rPr>
        <w:t xml:space="preserve">a classification system which prevents housing inmates that are likely to be victimized with inmates that have a history of violence or abuse. </w:t>
      </w:r>
      <w:r w:rsidR="00EB7618">
        <w:rPr>
          <w:rFonts w:ascii="Tahoma" w:hAnsi="Tahoma" w:cs="Tahoma"/>
          <w:color w:val="auto"/>
          <w:sz w:val="22"/>
          <w:szCs w:val="22"/>
        </w:rPr>
        <w:t xml:space="preserve">Jail staff receive annual training on PREA and understand its seriousness. </w:t>
      </w:r>
    </w:p>
    <w:p w14:paraId="2D166A3C" w14:textId="77777777" w:rsidR="00B15116" w:rsidRPr="00752634" w:rsidRDefault="00B15116" w:rsidP="00B15116">
      <w:pPr>
        <w:pStyle w:val="Default"/>
        <w:rPr>
          <w:rFonts w:ascii="Tahoma" w:hAnsi="Tahoma" w:cs="Tahoma"/>
          <w:color w:val="auto"/>
          <w:sz w:val="22"/>
          <w:szCs w:val="22"/>
        </w:rPr>
      </w:pPr>
    </w:p>
    <w:p w14:paraId="106F0C76" w14:textId="5009E93B" w:rsidR="008804C5" w:rsidRPr="008804C5" w:rsidRDefault="003518A7" w:rsidP="001D26A9">
      <w:pPr>
        <w:tabs>
          <w:tab w:val="left" w:pos="1728"/>
        </w:tabs>
        <w:rPr>
          <w:rFonts w:ascii="Tahoma" w:hAnsi="Tahoma" w:cs="Tahoma"/>
          <w:b/>
          <w:bCs/>
          <w:sz w:val="22"/>
          <w:u w:val="single"/>
        </w:rPr>
      </w:pPr>
      <w:r>
        <w:rPr>
          <w:rFonts w:ascii="Tahoma" w:hAnsi="Tahoma" w:cs="Tahoma"/>
          <w:b/>
          <w:bCs/>
          <w:sz w:val="22"/>
          <w:u w:val="single"/>
        </w:rPr>
        <w:br/>
      </w:r>
      <w:r w:rsidR="008804C5" w:rsidRPr="008804C5">
        <w:rPr>
          <w:rFonts w:ascii="Tahoma" w:hAnsi="Tahoma" w:cs="Tahoma"/>
          <w:b/>
          <w:bCs/>
          <w:sz w:val="22"/>
          <w:u w:val="single"/>
        </w:rPr>
        <w:t>Background:</w:t>
      </w:r>
    </w:p>
    <w:p w14:paraId="03947852" w14:textId="71D89A22" w:rsidR="00A02D05" w:rsidRDefault="00A02D05" w:rsidP="008804C5">
      <w:pPr>
        <w:rPr>
          <w:rFonts w:ascii="Tahoma" w:hAnsi="Tahoma" w:cs="Tahoma"/>
          <w:sz w:val="22"/>
          <w:szCs w:val="22"/>
        </w:rPr>
      </w:pPr>
    </w:p>
    <w:p w14:paraId="50B1D63B" w14:textId="41C1F828" w:rsidR="00A02D05" w:rsidRPr="00E631E8" w:rsidRDefault="00A02D05" w:rsidP="00A02D05">
      <w:pPr>
        <w:rPr>
          <w:rFonts w:ascii="Tahoma" w:hAnsi="Tahoma" w:cs="Tahoma"/>
          <w:sz w:val="22"/>
          <w:szCs w:val="22"/>
        </w:rPr>
      </w:pPr>
      <w:r w:rsidRPr="00E631E8">
        <w:rPr>
          <w:rFonts w:ascii="Tahoma" w:hAnsi="Tahoma" w:cs="Tahoma"/>
          <w:sz w:val="22"/>
          <w:szCs w:val="22"/>
        </w:rPr>
        <w:t xml:space="preserve">The Prison Rape Elimination Act (PREA) was passed by Congress on September 04, 2003.  The Kirkland City Jail has established a zero-tolerance philosophy and policy regarding inmate sexual assault/abuse.  Sexual violence investigations shall be actively pursued by the Kirkland Police Department and the agency’s response shall not vary </w:t>
      </w:r>
      <w:proofErr w:type="gramStart"/>
      <w:r w:rsidRPr="00E631E8">
        <w:rPr>
          <w:rFonts w:ascii="Tahoma" w:hAnsi="Tahoma" w:cs="Tahoma"/>
          <w:sz w:val="22"/>
          <w:szCs w:val="22"/>
        </w:rPr>
        <w:t>on the basis of</w:t>
      </w:r>
      <w:proofErr w:type="gramEnd"/>
      <w:r w:rsidRPr="00E631E8">
        <w:rPr>
          <w:rFonts w:ascii="Tahoma" w:hAnsi="Tahoma" w:cs="Tahoma"/>
          <w:sz w:val="22"/>
          <w:szCs w:val="22"/>
        </w:rPr>
        <w:t xml:space="preserve"> the characteristics, status </w:t>
      </w:r>
      <w:r w:rsidR="00592E79" w:rsidRPr="00E631E8">
        <w:rPr>
          <w:rFonts w:ascii="Tahoma" w:hAnsi="Tahoma" w:cs="Tahoma"/>
          <w:sz w:val="22"/>
          <w:szCs w:val="22"/>
        </w:rPr>
        <w:t>or</w:t>
      </w:r>
      <w:r w:rsidRPr="00E631E8">
        <w:rPr>
          <w:rFonts w:ascii="Tahoma" w:hAnsi="Tahoma" w:cs="Tahoma"/>
          <w:sz w:val="22"/>
          <w:szCs w:val="22"/>
        </w:rPr>
        <w:t xml:space="preserve"> profession of the victim or the perpetrator.  It is the policy of the Kirkland Police Department to reduce the incidence and severity of sexual violence, protect victims of sexual violence, and promote safety</w:t>
      </w:r>
      <w:r w:rsidR="00592E79" w:rsidRPr="00E631E8">
        <w:rPr>
          <w:rFonts w:ascii="Tahoma" w:hAnsi="Tahoma" w:cs="Tahoma"/>
          <w:sz w:val="22"/>
          <w:szCs w:val="22"/>
        </w:rPr>
        <w:t xml:space="preserve"> for the inmates and staff</w:t>
      </w:r>
      <w:r w:rsidRPr="00E631E8">
        <w:rPr>
          <w:rFonts w:ascii="Tahoma" w:hAnsi="Tahoma" w:cs="Tahoma"/>
          <w:sz w:val="22"/>
          <w:szCs w:val="22"/>
        </w:rPr>
        <w:t>.</w:t>
      </w:r>
    </w:p>
    <w:p w14:paraId="517482FA" w14:textId="77777777" w:rsidR="00A02D05" w:rsidRPr="00E631E8" w:rsidRDefault="00A02D05" w:rsidP="00A02D05">
      <w:pPr>
        <w:rPr>
          <w:rFonts w:ascii="Tahoma" w:hAnsi="Tahoma" w:cs="Tahoma"/>
          <w:sz w:val="22"/>
          <w:szCs w:val="22"/>
        </w:rPr>
      </w:pPr>
    </w:p>
    <w:p w14:paraId="7DD1A016" w14:textId="0C6CB768" w:rsidR="00A02D05" w:rsidRPr="00E631E8" w:rsidRDefault="000A3C9C" w:rsidP="00A02D05">
      <w:pPr>
        <w:rPr>
          <w:rFonts w:ascii="Tahoma" w:hAnsi="Tahoma" w:cs="Tahoma"/>
          <w:sz w:val="22"/>
          <w:szCs w:val="22"/>
        </w:rPr>
      </w:pPr>
      <w:r w:rsidRPr="00E631E8">
        <w:rPr>
          <w:rFonts w:ascii="Tahoma" w:hAnsi="Tahoma" w:cs="Tahoma"/>
          <w:sz w:val="22"/>
          <w:szCs w:val="22"/>
        </w:rPr>
        <w:t>The Kirkland Jail has a “Zero Tolerance” policy for sexual abuse as described in 28 C.F.R. §115. This includes</w:t>
      </w:r>
      <w:r w:rsidR="00A02D05" w:rsidRPr="00E631E8">
        <w:rPr>
          <w:rFonts w:ascii="Tahoma" w:hAnsi="Tahoma" w:cs="Tahoma"/>
          <w:sz w:val="22"/>
          <w:szCs w:val="22"/>
        </w:rPr>
        <w:t xml:space="preserve"> sexual abuse of inmates and sexual acts involving inmates, regardless of </w:t>
      </w:r>
      <w:r w:rsidR="00A02D05" w:rsidRPr="00E631E8">
        <w:rPr>
          <w:rFonts w:ascii="Tahoma" w:hAnsi="Tahoma" w:cs="Tahoma"/>
          <w:sz w:val="22"/>
          <w:szCs w:val="22"/>
        </w:rPr>
        <w:lastRenderedPageBreak/>
        <w:t>consensual status.  All incidents of sexual assault/abuse shall be reported promptly and investigated thoroughly.  Consequences of sexual assault/abuse range from Major Infractions, segregated housing, loss of good-time and criminal charges.</w:t>
      </w:r>
    </w:p>
    <w:p w14:paraId="6DF76214" w14:textId="77777777" w:rsidR="00A02D05" w:rsidRPr="00E631E8" w:rsidRDefault="00A02D05" w:rsidP="00A02D05">
      <w:pPr>
        <w:rPr>
          <w:rFonts w:ascii="Tahoma" w:hAnsi="Tahoma" w:cs="Tahoma"/>
          <w:sz w:val="22"/>
          <w:szCs w:val="22"/>
        </w:rPr>
      </w:pPr>
    </w:p>
    <w:p w14:paraId="69E85747" w14:textId="77777777" w:rsidR="000A3C9C" w:rsidRPr="00E631E8" w:rsidRDefault="006B1BAB" w:rsidP="002F0DB9">
      <w:pPr>
        <w:pStyle w:val="Default"/>
        <w:rPr>
          <w:rFonts w:ascii="Tahoma" w:hAnsi="Tahoma" w:cs="Tahoma"/>
          <w:color w:val="auto"/>
          <w:sz w:val="22"/>
          <w:szCs w:val="22"/>
        </w:rPr>
      </w:pPr>
      <w:r w:rsidRPr="00E631E8">
        <w:rPr>
          <w:rFonts w:ascii="Tahoma" w:hAnsi="Tahoma" w:cs="Tahoma"/>
          <w:sz w:val="22"/>
          <w:szCs w:val="22"/>
        </w:rPr>
        <w:t>The Kirkland Police Department Corrections facility use the definition of “sexual abuse”</w:t>
      </w:r>
      <w:r w:rsidRPr="00E631E8">
        <w:rPr>
          <w:rFonts w:ascii="Tahoma" w:hAnsi="Tahoma" w:cs="Tahoma"/>
          <w:color w:val="auto"/>
          <w:sz w:val="22"/>
          <w:szCs w:val="22"/>
        </w:rPr>
        <w:t xml:space="preserve"> provided by 28 C.F.R. §115.6 in the National Standards to Prevent, Detect, and Respond to Prison Rape (under the Prison Rape Elimination Act of 2003).</w:t>
      </w:r>
      <w:r w:rsidR="002F0DB9" w:rsidRPr="00E631E8">
        <w:rPr>
          <w:rFonts w:ascii="Tahoma" w:hAnsi="Tahoma" w:cs="Tahoma"/>
          <w:color w:val="auto"/>
          <w:sz w:val="22"/>
          <w:szCs w:val="22"/>
        </w:rPr>
        <w:t xml:space="preserve"> For purposes of tracking, sexual abuse is disaggregated into three categories of inmate-on-inmate sexual victimization. </w:t>
      </w:r>
    </w:p>
    <w:p w14:paraId="099D7C9C" w14:textId="77777777" w:rsidR="000A3C9C" w:rsidRPr="00E631E8" w:rsidRDefault="000A3C9C" w:rsidP="002F0DB9">
      <w:pPr>
        <w:pStyle w:val="Default"/>
        <w:rPr>
          <w:rFonts w:ascii="Tahoma" w:hAnsi="Tahoma" w:cs="Tahoma"/>
          <w:color w:val="auto"/>
          <w:sz w:val="22"/>
          <w:szCs w:val="22"/>
        </w:rPr>
      </w:pPr>
    </w:p>
    <w:p w14:paraId="226C8B13" w14:textId="77777777" w:rsidR="00861511" w:rsidRDefault="00861511" w:rsidP="002F0DB9">
      <w:pPr>
        <w:pStyle w:val="Default"/>
        <w:rPr>
          <w:rFonts w:ascii="Tahoma" w:hAnsi="Tahoma" w:cs="Tahoma"/>
          <w:color w:val="auto"/>
          <w:sz w:val="22"/>
          <w:szCs w:val="22"/>
        </w:rPr>
      </w:pPr>
    </w:p>
    <w:p w14:paraId="47F42A96" w14:textId="392014BF" w:rsidR="000A3C9C" w:rsidRPr="00E631E8" w:rsidRDefault="002F0DB9" w:rsidP="00861511">
      <w:pPr>
        <w:pStyle w:val="Default"/>
        <w:rPr>
          <w:rFonts w:ascii="Tahoma" w:hAnsi="Tahoma" w:cs="Tahoma"/>
          <w:sz w:val="22"/>
          <w:szCs w:val="22"/>
        </w:rPr>
      </w:pPr>
      <w:r w:rsidRPr="00E631E8">
        <w:rPr>
          <w:rFonts w:ascii="Tahoma" w:hAnsi="Tahoma" w:cs="Tahoma"/>
          <w:color w:val="auto"/>
          <w:sz w:val="22"/>
          <w:szCs w:val="22"/>
        </w:rPr>
        <w:t>These categories are:</w:t>
      </w:r>
    </w:p>
    <w:p w14:paraId="4B915E66" w14:textId="77777777" w:rsidR="000A3C9C" w:rsidRPr="00E631E8" w:rsidRDefault="000A3C9C" w:rsidP="00A02D05">
      <w:pPr>
        <w:rPr>
          <w:rFonts w:ascii="Tahoma" w:hAnsi="Tahoma" w:cs="Tahoma"/>
          <w:sz w:val="22"/>
          <w:szCs w:val="22"/>
        </w:rPr>
      </w:pPr>
    </w:p>
    <w:p w14:paraId="3A5FBF1A" w14:textId="23CA8304" w:rsidR="002F0DB9" w:rsidRPr="00E631E8" w:rsidRDefault="002F0DB9" w:rsidP="002F0DB9">
      <w:pPr>
        <w:pStyle w:val="ListParagraph"/>
        <w:numPr>
          <w:ilvl w:val="0"/>
          <w:numId w:val="6"/>
        </w:numPr>
        <w:rPr>
          <w:rFonts w:ascii="Tahoma" w:hAnsi="Tahoma" w:cs="Tahoma"/>
          <w:b/>
          <w:bCs/>
          <w:sz w:val="22"/>
          <w:szCs w:val="22"/>
        </w:rPr>
      </w:pPr>
      <w:r w:rsidRPr="00E631E8">
        <w:rPr>
          <w:rFonts w:ascii="Tahoma" w:hAnsi="Tahoma" w:cs="Tahoma"/>
          <w:b/>
          <w:bCs/>
          <w:sz w:val="22"/>
          <w:szCs w:val="22"/>
        </w:rPr>
        <w:t>Sexual abuse of an inmate, detainee or resident by another inmate, detainee or resident</w:t>
      </w:r>
    </w:p>
    <w:p w14:paraId="049C40E5" w14:textId="77777777" w:rsidR="002F0DB9" w:rsidRPr="00E631E8" w:rsidRDefault="002F0DB9" w:rsidP="002F0DB9">
      <w:pPr>
        <w:pStyle w:val="ListParagraph"/>
        <w:rPr>
          <w:rFonts w:ascii="Tahoma" w:hAnsi="Tahoma" w:cs="Tahoma"/>
          <w:sz w:val="22"/>
          <w:szCs w:val="22"/>
        </w:rPr>
      </w:pPr>
    </w:p>
    <w:p w14:paraId="418FA05F" w14:textId="77777777" w:rsidR="002F0DB9" w:rsidRPr="00E631E8" w:rsidRDefault="00592E79" w:rsidP="002F0DB9">
      <w:pPr>
        <w:rPr>
          <w:rFonts w:ascii="Tahoma" w:hAnsi="Tahoma" w:cs="Tahoma"/>
          <w:sz w:val="22"/>
          <w:szCs w:val="22"/>
        </w:rPr>
      </w:pPr>
      <w:r w:rsidRPr="00E631E8">
        <w:rPr>
          <w:rFonts w:ascii="Tahoma" w:hAnsi="Tahoma" w:cs="Tahoma"/>
          <w:sz w:val="22"/>
          <w:szCs w:val="22"/>
        </w:rPr>
        <w:t xml:space="preserve">Sexual abuse of an inmate, detainee or resident by another inmate, detainee or resident includes any of the following acts, if the victim does not consent, is coerced into such act by overt or implied threats of violence, or is unable to consent or refuse: </w:t>
      </w:r>
      <w:r w:rsidRPr="00E631E8">
        <w:rPr>
          <w:rFonts w:ascii="Tahoma" w:hAnsi="Tahoma" w:cs="Tahoma"/>
          <w:sz w:val="22"/>
          <w:szCs w:val="22"/>
        </w:rPr>
        <w:br/>
      </w:r>
    </w:p>
    <w:p w14:paraId="4786E588" w14:textId="77777777" w:rsidR="002F0DB9" w:rsidRPr="00E631E8" w:rsidRDefault="00592E79" w:rsidP="002F0DB9">
      <w:pPr>
        <w:pStyle w:val="ListParagraph"/>
        <w:numPr>
          <w:ilvl w:val="1"/>
          <w:numId w:val="6"/>
        </w:numPr>
        <w:rPr>
          <w:rFonts w:ascii="Tahoma" w:hAnsi="Tahoma" w:cs="Tahoma"/>
          <w:sz w:val="22"/>
          <w:szCs w:val="22"/>
        </w:rPr>
      </w:pPr>
      <w:r w:rsidRPr="00E631E8">
        <w:rPr>
          <w:rFonts w:ascii="Tahoma" w:hAnsi="Tahoma" w:cs="Tahoma"/>
          <w:sz w:val="22"/>
          <w:szCs w:val="22"/>
        </w:rPr>
        <w:t xml:space="preserve">Contact between the penis and the vulva or the penis and the anus, including penetration, however </w:t>
      </w:r>
      <w:proofErr w:type="gramStart"/>
      <w:r w:rsidRPr="00E631E8">
        <w:rPr>
          <w:rFonts w:ascii="Tahoma" w:hAnsi="Tahoma" w:cs="Tahoma"/>
          <w:sz w:val="22"/>
          <w:szCs w:val="22"/>
        </w:rPr>
        <w:t>slight;</w:t>
      </w:r>
      <w:proofErr w:type="gramEnd"/>
      <w:r w:rsidRPr="00E631E8">
        <w:rPr>
          <w:rFonts w:ascii="Tahoma" w:hAnsi="Tahoma" w:cs="Tahoma"/>
          <w:sz w:val="22"/>
          <w:szCs w:val="22"/>
        </w:rPr>
        <w:t xml:space="preserve"> </w:t>
      </w:r>
    </w:p>
    <w:p w14:paraId="2F0FF51D" w14:textId="77777777" w:rsidR="002F0DB9" w:rsidRPr="00E631E8" w:rsidRDefault="00592E79" w:rsidP="002F0DB9">
      <w:pPr>
        <w:pStyle w:val="ListParagraph"/>
        <w:numPr>
          <w:ilvl w:val="1"/>
          <w:numId w:val="6"/>
        </w:numPr>
        <w:rPr>
          <w:rFonts w:ascii="Tahoma" w:hAnsi="Tahoma" w:cs="Tahoma"/>
          <w:sz w:val="22"/>
          <w:szCs w:val="22"/>
        </w:rPr>
      </w:pPr>
      <w:r w:rsidRPr="00E631E8">
        <w:rPr>
          <w:rFonts w:ascii="Tahoma" w:hAnsi="Tahoma" w:cs="Tahoma"/>
          <w:sz w:val="22"/>
          <w:szCs w:val="22"/>
        </w:rPr>
        <w:t xml:space="preserve">Contact between the mouth and the penis, vulva, or </w:t>
      </w:r>
      <w:proofErr w:type="gramStart"/>
      <w:r w:rsidRPr="00E631E8">
        <w:rPr>
          <w:rFonts w:ascii="Tahoma" w:hAnsi="Tahoma" w:cs="Tahoma"/>
          <w:sz w:val="22"/>
          <w:szCs w:val="22"/>
        </w:rPr>
        <w:t>anus;</w:t>
      </w:r>
      <w:proofErr w:type="gramEnd"/>
      <w:r w:rsidRPr="00E631E8">
        <w:rPr>
          <w:rFonts w:ascii="Tahoma" w:hAnsi="Tahoma" w:cs="Tahoma"/>
          <w:sz w:val="22"/>
          <w:szCs w:val="22"/>
        </w:rPr>
        <w:t xml:space="preserve"> </w:t>
      </w:r>
    </w:p>
    <w:p w14:paraId="4DB6B75F" w14:textId="77777777" w:rsidR="002F0DB9" w:rsidRPr="00E631E8" w:rsidRDefault="00592E79" w:rsidP="002F0DB9">
      <w:pPr>
        <w:pStyle w:val="ListParagraph"/>
        <w:numPr>
          <w:ilvl w:val="1"/>
          <w:numId w:val="6"/>
        </w:numPr>
        <w:rPr>
          <w:rFonts w:ascii="Tahoma" w:hAnsi="Tahoma" w:cs="Tahoma"/>
          <w:sz w:val="22"/>
          <w:szCs w:val="22"/>
        </w:rPr>
      </w:pPr>
      <w:r w:rsidRPr="00E631E8">
        <w:rPr>
          <w:rFonts w:ascii="Tahoma" w:hAnsi="Tahoma" w:cs="Tahoma"/>
          <w:sz w:val="22"/>
          <w:szCs w:val="22"/>
        </w:rPr>
        <w:t xml:space="preserve">Penetration of the anal or genital opening of another person, however slight, by a hand, finger, object, or other instrument; and </w:t>
      </w:r>
      <w:r w:rsidR="002F0DB9" w:rsidRPr="00E631E8">
        <w:rPr>
          <w:rFonts w:ascii="Tahoma" w:hAnsi="Tahoma" w:cs="Tahoma"/>
          <w:sz w:val="22"/>
          <w:szCs w:val="22"/>
        </w:rPr>
        <w:tab/>
      </w:r>
    </w:p>
    <w:p w14:paraId="24E4E25D" w14:textId="3097E19B" w:rsidR="00592E79" w:rsidRPr="00E631E8" w:rsidRDefault="00592E79" w:rsidP="002F0DB9">
      <w:pPr>
        <w:pStyle w:val="ListParagraph"/>
        <w:numPr>
          <w:ilvl w:val="1"/>
          <w:numId w:val="6"/>
        </w:numPr>
        <w:rPr>
          <w:rFonts w:ascii="Tahoma" w:hAnsi="Tahoma" w:cs="Tahoma"/>
          <w:sz w:val="22"/>
          <w:szCs w:val="22"/>
        </w:rPr>
      </w:pPr>
      <w:r w:rsidRPr="00E631E8">
        <w:rPr>
          <w:rFonts w:ascii="Tahoma" w:hAnsi="Tahoma" w:cs="Tahoma"/>
          <w:sz w:val="22"/>
          <w:szCs w:val="22"/>
        </w:rPr>
        <w:t>Any other intentional touching, either directly or through the clothing, of the genitalia, anus, groin, breast, inner thigh, or the buttocks of another person, excluding contact incidental to a physical altercation.</w:t>
      </w:r>
    </w:p>
    <w:p w14:paraId="7993B8DA" w14:textId="77777777" w:rsidR="00592E79" w:rsidRPr="00E631E8" w:rsidRDefault="00592E79" w:rsidP="00592E79">
      <w:pPr>
        <w:rPr>
          <w:rFonts w:ascii="Tahoma" w:hAnsi="Tahoma" w:cs="Tahoma"/>
          <w:sz w:val="22"/>
          <w:szCs w:val="22"/>
        </w:rPr>
      </w:pPr>
    </w:p>
    <w:p w14:paraId="6E54E794" w14:textId="144FB801" w:rsidR="00592E79" w:rsidRPr="00E631E8" w:rsidRDefault="00592E79" w:rsidP="002F0DB9">
      <w:pPr>
        <w:pStyle w:val="ListParagraph"/>
        <w:numPr>
          <w:ilvl w:val="0"/>
          <w:numId w:val="6"/>
        </w:numPr>
        <w:rPr>
          <w:rFonts w:ascii="Tahoma" w:hAnsi="Tahoma" w:cs="Tahoma"/>
          <w:sz w:val="22"/>
          <w:szCs w:val="22"/>
        </w:rPr>
      </w:pPr>
      <w:r w:rsidRPr="00E631E8">
        <w:rPr>
          <w:rFonts w:ascii="Tahoma" w:hAnsi="Tahoma" w:cs="Tahoma"/>
          <w:b/>
          <w:bCs/>
          <w:sz w:val="22"/>
          <w:szCs w:val="22"/>
        </w:rPr>
        <w:t>Sexual abuse of an inmate, detainee, or resident by a staff member, contractor, or volunteer</w:t>
      </w:r>
    </w:p>
    <w:p w14:paraId="5152BECD" w14:textId="39B6915E" w:rsidR="00592E79" w:rsidRPr="00E631E8" w:rsidRDefault="00592E79" w:rsidP="00592E79">
      <w:pPr>
        <w:rPr>
          <w:rFonts w:ascii="Tahoma" w:hAnsi="Tahoma" w:cs="Tahoma"/>
          <w:sz w:val="22"/>
          <w:szCs w:val="22"/>
        </w:rPr>
      </w:pPr>
    </w:p>
    <w:p w14:paraId="067B0D09" w14:textId="77777777" w:rsidR="002F0DB9" w:rsidRPr="00E631E8" w:rsidRDefault="00592E79" w:rsidP="002F0DB9">
      <w:pPr>
        <w:rPr>
          <w:rFonts w:ascii="Tahoma" w:hAnsi="Tahoma" w:cs="Tahoma"/>
          <w:sz w:val="22"/>
          <w:szCs w:val="22"/>
        </w:rPr>
      </w:pPr>
      <w:r w:rsidRPr="00E631E8">
        <w:rPr>
          <w:rFonts w:ascii="Tahoma" w:hAnsi="Tahoma" w:cs="Tahoma"/>
          <w:sz w:val="22"/>
          <w:szCs w:val="22"/>
        </w:rPr>
        <w:t xml:space="preserve">Sexual abuse of an inmate, detainee, or resident by a staff member, contractor, or volunteer includes any of the following acts, with or without consent of the inmate, detainee, or resident: </w:t>
      </w:r>
      <w:r w:rsidRPr="00E631E8">
        <w:rPr>
          <w:rFonts w:ascii="Tahoma" w:hAnsi="Tahoma" w:cs="Tahoma"/>
          <w:sz w:val="22"/>
          <w:szCs w:val="22"/>
        </w:rPr>
        <w:br/>
      </w:r>
    </w:p>
    <w:p w14:paraId="69C0AE78" w14:textId="77777777" w:rsidR="002F0DB9" w:rsidRPr="00E631E8" w:rsidRDefault="002F0DB9" w:rsidP="008C6751">
      <w:pPr>
        <w:pStyle w:val="ListParagraph"/>
        <w:numPr>
          <w:ilvl w:val="1"/>
          <w:numId w:val="6"/>
        </w:numPr>
        <w:rPr>
          <w:rFonts w:ascii="Tahoma" w:hAnsi="Tahoma" w:cs="Tahoma"/>
          <w:sz w:val="22"/>
          <w:szCs w:val="22"/>
        </w:rPr>
      </w:pPr>
      <w:r w:rsidRPr="00E631E8">
        <w:rPr>
          <w:rFonts w:ascii="Tahoma" w:hAnsi="Tahoma" w:cs="Tahoma"/>
          <w:sz w:val="22"/>
          <w:szCs w:val="22"/>
        </w:rPr>
        <w:t xml:space="preserve">Contact between the penis and the vulva or the penis and the anus, including penetration, however </w:t>
      </w:r>
      <w:proofErr w:type="gramStart"/>
      <w:r w:rsidRPr="00E631E8">
        <w:rPr>
          <w:rFonts w:ascii="Tahoma" w:hAnsi="Tahoma" w:cs="Tahoma"/>
          <w:sz w:val="22"/>
          <w:szCs w:val="22"/>
        </w:rPr>
        <w:t>slight;</w:t>
      </w:r>
      <w:proofErr w:type="gramEnd"/>
      <w:r w:rsidRPr="00E631E8">
        <w:rPr>
          <w:rFonts w:ascii="Tahoma" w:hAnsi="Tahoma" w:cs="Tahoma"/>
          <w:sz w:val="22"/>
          <w:szCs w:val="22"/>
        </w:rPr>
        <w:t xml:space="preserve"> </w:t>
      </w:r>
    </w:p>
    <w:p w14:paraId="01468D14" w14:textId="77777777" w:rsidR="002F0DB9" w:rsidRPr="00E631E8" w:rsidRDefault="00592E79" w:rsidP="008C6751">
      <w:pPr>
        <w:pStyle w:val="ListParagraph"/>
        <w:numPr>
          <w:ilvl w:val="1"/>
          <w:numId w:val="6"/>
        </w:numPr>
        <w:rPr>
          <w:rFonts w:ascii="Tahoma" w:hAnsi="Tahoma" w:cs="Tahoma"/>
          <w:sz w:val="22"/>
          <w:szCs w:val="22"/>
        </w:rPr>
      </w:pPr>
      <w:r w:rsidRPr="00E631E8">
        <w:rPr>
          <w:rFonts w:ascii="Tahoma" w:hAnsi="Tahoma" w:cs="Tahoma"/>
          <w:sz w:val="22"/>
          <w:szCs w:val="22"/>
        </w:rPr>
        <w:t xml:space="preserve">Contact between the mouth and the penis, vulva, or </w:t>
      </w:r>
      <w:proofErr w:type="gramStart"/>
      <w:r w:rsidRPr="00E631E8">
        <w:rPr>
          <w:rFonts w:ascii="Tahoma" w:hAnsi="Tahoma" w:cs="Tahoma"/>
          <w:sz w:val="22"/>
          <w:szCs w:val="22"/>
        </w:rPr>
        <w:t>anus;</w:t>
      </w:r>
      <w:proofErr w:type="gramEnd"/>
      <w:r w:rsidRPr="00E631E8">
        <w:rPr>
          <w:rFonts w:ascii="Tahoma" w:hAnsi="Tahoma" w:cs="Tahoma"/>
          <w:sz w:val="22"/>
          <w:szCs w:val="22"/>
        </w:rPr>
        <w:t xml:space="preserve"> </w:t>
      </w:r>
    </w:p>
    <w:p w14:paraId="78BDB687" w14:textId="77777777" w:rsidR="002F0DB9" w:rsidRPr="00E631E8" w:rsidRDefault="00592E79" w:rsidP="008C6751">
      <w:pPr>
        <w:pStyle w:val="ListParagraph"/>
        <w:numPr>
          <w:ilvl w:val="1"/>
          <w:numId w:val="6"/>
        </w:numPr>
        <w:rPr>
          <w:rFonts w:ascii="Tahoma" w:hAnsi="Tahoma" w:cs="Tahoma"/>
          <w:sz w:val="22"/>
          <w:szCs w:val="22"/>
        </w:rPr>
      </w:pPr>
      <w:r w:rsidRPr="00E631E8">
        <w:rPr>
          <w:rFonts w:ascii="Tahoma" w:hAnsi="Tahoma" w:cs="Tahoma"/>
          <w:sz w:val="22"/>
          <w:szCs w:val="22"/>
        </w:rPr>
        <w:t xml:space="preserve">Contact between the mouth and any body part where the staff member, contractor, or volunteer has the intent to abuse, arouse, or gratify sexual </w:t>
      </w:r>
      <w:proofErr w:type="gramStart"/>
      <w:r w:rsidRPr="00E631E8">
        <w:rPr>
          <w:rFonts w:ascii="Tahoma" w:hAnsi="Tahoma" w:cs="Tahoma"/>
          <w:sz w:val="22"/>
          <w:szCs w:val="22"/>
        </w:rPr>
        <w:t>desire;</w:t>
      </w:r>
      <w:proofErr w:type="gramEnd"/>
      <w:r w:rsidRPr="00E631E8">
        <w:rPr>
          <w:rFonts w:ascii="Tahoma" w:hAnsi="Tahoma" w:cs="Tahoma"/>
          <w:sz w:val="22"/>
          <w:szCs w:val="22"/>
        </w:rPr>
        <w:t xml:space="preserve"> </w:t>
      </w:r>
    </w:p>
    <w:p w14:paraId="4EC696D7" w14:textId="77777777" w:rsidR="002F0DB9" w:rsidRPr="00E631E8" w:rsidRDefault="00592E79" w:rsidP="008C6751">
      <w:pPr>
        <w:pStyle w:val="ListParagraph"/>
        <w:numPr>
          <w:ilvl w:val="1"/>
          <w:numId w:val="6"/>
        </w:numPr>
        <w:rPr>
          <w:rFonts w:ascii="Tahoma" w:hAnsi="Tahoma" w:cs="Tahoma"/>
          <w:sz w:val="22"/>
          <w:szCs w:val="22"/>
        </w:rPr>
      </w:pPr>
      <w:r w:rsidRPr="00E631E8">
        <w:rPr>
          <w:rFonts w:ascii="Tahoma" w:hAnsi="Tahoma" w:cs="Tahoma"/>
          <w:sz w:val="22"/>
          <w:szCs w:val="22"/>
        </w:rPr>
        <w:t xml:space="preserve">Penetration of the anal or genital opening, however slight, by a hand, finger, object, or other instrument, that is unrelated to official duties or where the staff member, contractor, or volunteer has the intent to abuse, arouse, or gratify sexual </w:t>
      </w:r>
      <w:proofErr w:type="gramStart"/>
      <w:r w:rsidRPr="00E631E8">
        <w:rPr>
          <w:rFonts w:ascii="Tahoma" w:hAnsi="Tahoma" w:cs="Tahoma"/>
          <w:sz w:val="22"/>
          <w:szCs w:val="22"/>
        </w:rPr>
        <w:t>desire;</w:t>
      </w:r>
      <w:proofErr w:type="gramEnd"/>
      <w:r w:rsidRPr="00E631E8">
        <w:rPr>
          <w:rFonts w:ascii="Tahoma" w:hAnsi="Tahoma" w:cs="Tahoma"/>
          <w:sz w:val="22"/>
          <w:szCs w:val="22"/>
        </w:rPr>
        <w:t xml:space="preserve"> </w:t>
      </w:r>
    </w:p>
    <w:p w14:paraId="6E772A36" w14:textId="77777777" w:rsidR="002F0DB9" w:rsidRPr="00E631E8" w:rsidRDefault="00592E79" w:rsidP="008C6751">
      <w:pPr>
        <w:pStyle w:val="ListParagraph"/>
        <w:numPr>
          <w:ilvl w:val="1"/>
          <w:numId w:val="6"/>
        </w:numPr>
        <w:rPr>
          <w:rFonts w:ascii="Tahoma" w:hAnsi="Tahoma" w:cs="Tahoma"/>
          <w:sz w:val="22"/>
          <w:szCs w:val="22"/>
        </w:rPr>
      </w:pPr>
      <w:r w:rsidRPr="00E631E8">
        <w:rPr>
          <w:rFonts w:ascii="Tahoma" w:hAnsi="Tahoma" w:cs="Tahoma"/>
          <w:sz w:val="22"/>
          <w:szCs w:val="22"/>
        </w:rPr>
        <w:t xml:space="preserve">Any other intentional contact, either directly or through the clothing, of or with the genitalia, anus, groin, breast, inner thigh, or the buttocks, that is unrelated to official duties or where the staff member, contractor, or volunteer has the intent to abuse, arouse, or gratify sexual </w:t>
      </w:r>
      <w:proofErr w:type="gramStart"/>
      <w:r w:rsidRPr="00E631E8">
        <w:rPr>
          <w:rFonts w:ascii="Tahoma" w:hAnsi="Tahoma" w:cs="Tahoma"/>
          <w:sz w:val="22"/>
          <w:szCs w:val="22"/>
        </w:rPr>
        <w:t>desire;</w:t>
      </w:r>
      <w:proofErr w:type="gramEnd"/>
      <w:r w:rsidRPr="00E631E8">
        <w:rPr>
          <w:rFonts w:ascii="Tahoma" w:hAnsi="Tahoma" w:cs="Tahoma"/>
          <w:sz w:val="22"/>
          <w:szCs w:val="22"/>
        </w:rPr>
        <w:t xml:space="preserve"> </w:t>
      </w:r>
    </w:p>
    <w:p w14:paraId="09ABE33E" w14:textId="77777777" w:rsidR="002F0DB9" w:rsidRPr="00E631E8" w:rsidRDefault="00592E79" w:rsidP="008C6751">
      <w:pPr>
        <w:pStyle w:val="ListParagraph"/>
        <w:numPr>
          <w:ilvl w:val="1"/>
          <w:numId w:val="6"/>
        </w:numPr>
        <w:rPr>
          <w:rFonts w:ascii="Tahoma" w:hAnsi="Tahoma" w:cs="Tahoma"/>
          <w:sz w:val="22"/>
          <w:szCs w:val="22"/>
        </w:rPr>
      </w:pPr>
      <w:r w:rsidRPr="00E631E8">
        <w:rPr>
          <w:rFonts w:ascii="Tahoma" w:hAnsi="Tahoma" w:cs="Tahoma"/>
          <w:sz w:val="22"/>
          <w:szCs w:val="22"/>
        </w:rPr>
        <w:t xml:space="preserve">Any attempt, threat, or request by a staff member, contractor, or volunteer to engage in the activities described in paragraphs (1) through (5) of this </w:t>
      </w:r>
      <w:proofErr w:type="gramStart"/>
      <w:r w:rsidRPr="00E631E8">
        <w:rPr>
          <w:rFonts w:ascii="Tahoma" w:hAnsi="Tahoma" w:cs="Tahoma"/>
          <w:sz w:val="22"/>
          <w:szCs w:val="22"/>
        </w:rPr>
        <w:t>definition;</w:t>
      </w:r>
      <w:proofErr w:type="gramEnd"/>
      <w:r w:rsidRPr="00E631E8">
        <w:rPr>
          <w:rFonts w:ascii="Tahoma" w:hAnsi="Tahoma" w:cs="Tahoma"/>
          <w:sz w:val="22"/>
          <w:szCs w:val="22"/>
        </w:rPr>
        <w:t xml:space="preserve"> </w:t>
      </w:r>
    </w:p>
    <w:p w14:paraId="13FECE9E" w14:textId="77777777" w:rsidR="002F0DB9" w:rsidRPr="00E631E8" w:rsidRDefault="00592E79" w:rsidP="008C6751">
      <w:pPr>
        <w:pStyle w:val="ListParagraph"/>
        <w:numPr>
          <w:ilvl w:val="1"/>
          <w:numId w:val="6"/>
        </w:numPr>
        <w:rPr>
          <w:rFonts w:ascii="Tahoma" w:hAnsi="Tahoma" w:cs="Tahoma"/>
          <w:sz w:val="22"/>
          <w:szCs w:val="22"/>
        </w:rPr>
      </w:pPr>
      <w:r w:rsidRPr="00E631E8">
        <w:rPr>
          <w:rFonts w:ascii="Tahoma" w:hAnsi="Tahoma" w:cs="Tahoma"/>
          <w:sz w:val="22"/>
          <w:szCs w:val="22"/>
        </w:rPr>
        <w:t>Any display by a staff member, contractor, or volunteer of his or her uncovered genitalia, buttocks, or breast in the presence of an inmate, detainee, or resident, and</w:t>
      </w:r>
    </w:p>
    <w:p w14:paraId="2BF3A77B" w14:textId="31493B5F" w:rsidR="00592E79" w:rsidRPr="00E631E8" w:rsidRDefault="00592E79" w:rsidP="008C6751">
      <w:pPr>
        <w:pStyle w:val="ListParagraph"/>
        <w:numPr>
          <w:ilvl w:val="1"/>
          <w:numId w:val="6"/>
        </w:numPr>
        <w:rPr>
          <w:rFonts w:ascii="Tahoma" w:hAnsi="Tahoma" w:cs="Tahoma"/>
          <w:sz w:val="22"/>
          <w:szCs w:val="22"/>
        </w:rPr>
      </w:pPr>
      <w:r w:rsidRPr="00E631E8">
        <w:rPr>
          <w:rFonts w:ascii="Tahoma" w:hAnsi="Tahoma" w:cs="Tahoma"/>
          <w:sz w:val="22"/>
          <w:szCs w:val="22"/>
        </w:rPr>
        <w:lastRenderedPageBreak/>
        <w:t>Voyeurism by a staff member, contractor, or volunteer</w:t>
      </w:r>
    </w:p>
    <w:p w14:paraId="61777949" w14:textId="52D3BF0F" w:rsidR="002F0DB9" w:rsidRPr="00E631E8" w:rsidRDefault="002F0DB9" w:rsidP="002F0DB9">
      <w:pPr>
        <w:rPr>
          <w:rFonts w:ascii="Tahoma" w:hAnsi="Tahoma" w:cs="Tahoma"/>
          <w:sz w:val="22"/>
          <w:szCs w:val="22"/>
        </w:rPr>
      </w:pPr>
    </w:p>
    <w:p w14:paraId="4D0BFD63" w14:textId="6BC5AA7C" w:rsidR="00215C7B" w:rsidRPr="00E631E8" w:rsidRDefault="002F0DB9" w:rsidP="002F0DB9">
      <w:pPr>
        <w:pStyle w:val="NormalWeb"/>
        <w:numPr>
          <w:ilvl w:val="0"/>
          <w:numId w:val="6"/>
        </w:numPr>
        <w:rPr>
          <w:rFonts w:ascii="Tahoma" w:hAnsi="Tahoma" w:cs="Tahoma"/>
          <w:b/>
          <w:bCs/>
          <w:sz w:val="22"/>
          <w:szCs w:val="22"/>
        </w:rPr>
      </w:pPr>
      <w:r w:rsidRPr="00E631E8">
        <w:rPr>
          <w:rStyle w:val="et03"/>
          <w:rFonts w:ascii="Tahoma" w:hAnsi="Tahoma" w:cs="Tahoma"/>
          <w:b/>
          <w:bCs/>
          <w:sz w:val="22"/>
          <w:szCs w:val="22"/>
        </w:rPr>
        <w:t>Sexual harassment</w:t>
      </w:r>
      <w:r w:rsidRPr="00E631E8">
        <w:rPr>
          <w:rFonts w:ascii="Tahoma" w:hAnsi="Tahoma" w:cs="Tahoma"/>
          <w:b/>
          <w:bCs/>
          <w:sz w:val="22"/>
          <w:szCs w:val="22"/>
        </w:rPr>
        <w:t xml:space="preserve"> includes </w:t>
      </w:r>
    </w:p>
    <w:p w14:paraId="19A134EA" w14:textId="77777777" w:rsidR="00215C7B" w:rsidRPr="00E631E8" w:rsidRDefault="002F0DB9" w:rsidP="002F0DB9">
      <w:pPr>
        <w:pStyle w:val="NormalWeb"/>
        <w:numPr>
          <w:ilvl w:val="1"/>
          <w:numId w:val="6"/>
        </w:numPr>
        <w:rPr>
          <w:rFonts w:ascii="Tahoma" w:hAnsi="Tahoma" w:cs="Tahoma"/>
          <w:sz w:val="22"/>
          <w:szCs w:val="22"/>
        </w:rPr>
      </w:pPr>
      <w:r w:rsidRPr="00E631E8">
        <w:rPr>
          <w:rFonts w:ascii="Tahoma" w:hAnsi="Tahoma" w:cs="Tahoma"/>
          <w:sz w:val="22"/>
          <w:szCs w:val="22"/>
        </w:rPr>
        <w:t xml:space="preserve">Repeated and unwelcome sexual advances, requests for sexual favors, or verbal comments, gestures, or actions of a derogatory or offensive sexual nature by one </w:t>
      </w:r>
      <w:hyperlink r:id="rId7" w:history="1">
        <w:r w:rsidRPr="00E631E8">
          <w:rPr>
            <w:rStyle w:val="Hyperlink"/>
            <w:rFonts w:ascii="Tahoma" w:hAnsi="Tahoma" w:cs="Tahoma"/>
            <w:color w:val="auto"/>
            <w:sz w:val="22"/>
            <w:szCs w:val="22"/>
            <w:u w:val="none"/>
          </w:rPr>
          <w:t>inmate</w:t>
        </w:r>
      </w:hyperlink>
      <w:r w:rsidRPr="00E631E8">
        <w:rPr>
          <w:rFonts w:ascii="Tahoma" w:hAnsi="Tahoma" w:cs="Tahoma"/>
          <w:sz w:val="22"/>
          <w:szCs w:val="22"/>
        </w:rPr>
        <w:t xml:space="preserve">, </w:t>
      </w:r>
      <w:hyperlink r:id="rId8" w:history="1">
        <w:r w:rsidRPr="00E631E8">
          <w:rPr>
            <w:rStyle w:val="Hyperlink"/>
            <w:rFonts w:ascii="Tahoma" w:hAnsi="Tahoma" w:cs="Tahoma"/>
            <w:color w:val="auto"/>
            <w:sz w:val="22"/>
            <w:szCs w:val="22"/>
            <w:u w:val="none"/>
          </w:rPr>
          <w:t>detainee</w:t>
        </w:r>
      </w:hyperlink>
      <w:r w:rsidRPr="00E631E8">
        <w:rPr>
          <w:rFonts w:ascii="Tahoma" w:hAnsi="Tahoma" w:cs="Tahoma"/>
          <w:sz w:val="22"/>
          <w:szCs w:val="22"/>
        </w:rPr>
        <w:t xml:space="preserve">, or </w:t>
      </w:r>
      <w:hyperlink r:id="rId9" w:history="1">
        <w:r w:rsidRPr="00E631E8">
          <w:rPr>
            <w:rStyle w:val="Hyperlink"/>
            <w:rFonts w:ascii="Tahoma" w:hAnsi="Tahoma" w:cs="Tahoma"/>
            <w:color w:val="auto"/>
            <w:sz w:val="22"/>
            <w:szCs w:val="22"/>
            <w:u w:val="none"/>
          </w:rPr>
          <w:t>resident</w:t>
        </w:r>
      </w:hyperlink>
      <w:r w:rsidRPr="00E631E8">
        <w:rPr>
          <w:rFonts w:ascii="Tahoma" w:hAnsi="Tahoma" w:cs="Tahoma"/>
          <w:sz w:val="22"/>
          <w:szCs w:val="22"/>
        </w:rPr>
        <w:t xml:space="preserve"> directed toward another; and </w:t>
      </w:r>
    </w:p>
    <w:p w14:paraId="0A906F3B" w14:textId="17B9C807" w:rsidR="00215C7B" w:rsidRPr="00861511" w:rsidRDefault="002F0DB9" w:rsidP="00861511">
      <w:pPr>
        <w:pStyle w:val="NormalWeb"/>
        <w:numPr>
          <w:ilvl w:val="1"/>
          <w:numId w:val="6"/>
        </w:numPr>
        <w:rPr>
          <w:rFonts w:ascii="Tahoma" w:hAnsi="Tahoma" w:cs="Tahoma"/>
          <w:sz w:val="22"/>
          <w:szCs w:val="22"/>
        </w:rPr>
      </w:pPr>
      <w:r w:rsidRPr="00E631E8">
        <w:rPr>
          <w:rFonts w:ascii="Tahoma" w:hAnsi="Tahoma" w:cs="Tahoma"/>
          <w:sz w:val="22"/>
          <w:szCs w:val="22"/>
        </w:rPr>
        <w:t xml:space="preserve"> Repeated verbal comments or gestures of a sexual nature to an </w:t>
      </w:r>
      <w:hyperlink r:id="rId10" w:history="1">
        <w:r w:rsidRPr="00E631E8">
          <w:rPr>
            <w:rStyle w:val="Hyperlink"/>
            <w:rFonts w:ascii="Tahoma" w:hAnsi="Tahoma" w:cs="Tahoma"/>
            <w:color w:val="auto"/>
            <w:sz w:val="22"/>
            <w:szCs w:val="22"/>
            <w:u w:val="none"/>
          </w:rPr>
          <w:t>inmate</w:t>
        </w:r>
      </w:hyperlink>
      <w:r w:rsidRPr="00E631E8">
        <w:rPr>
          <w:rFonts w:ascii="Tahoma" w:hAnsi="Tahoma" w:cs="Tahoma"/>
          <w:sz w:val="22"/>
          <w:szCs w:val="22"/>
        </w:rPr>
        <w:t xml:space="preserve">, </w:t>
      </w:r>
      <w:hyperlink r:id="rId11" w:history="1">
        <w:r w:rsidRPr="00E631E8">
          <w:rPr>
            <w:rStyle w:val="Hyperlink"/>
            <w:rFonts w:ascii="Tahoma" w:hAnsi="Tahoma" w:cs="Tahoma"/>
            <w:color w:val="auto"/>
            <w:sz w:val="22"/>
            <w:szCs w:val="22"/>
            <w:u w:val="none"/>
          </w:rPr>
          <w:t>detainee</w:t>
        </w:r>
      </w:hyperlink>
      <w:r w:rsidRPr="00E631E8">
        <w:rPr>
          <w:rFonts w:ascii="Tahoma" w:hAnsi="Tahoma" w:cs="Tahoma"/>
          <w:sz w:val="22"/>
          <w:szCs w:val="22"/>
        </w:rPr>
        <w:t xml:space="preserve">, or </w:t>
      </w:r>
      <w:hyperlink r:id="rId12" w:history="1">
        <w:r w:rsidRPr="00E631E8">
          <w:rPr>
            <w:rStyle w:val="Hyperlink"/>
            <w:rFonts w:ascii="Tahoma" w:hAnsi="Tahoma" w:cs="Tahoma"/>
            <w:color w:val="auto"/>
            <w:sz w:val="22"/>
            <w:szCs w:val="22"/>
            <w:u w:val="none"/>
          </w:rPr>
          <w:t>resident</w:t>
        </w:r>
      </w:hyperlink>
      <w:r w:rsidRPr="00E631E8">
        <w:rPr>
          <w:rFonts w:ascii="Tahoma" w:hAnsi="Tahoma" w:cs="Tahoma"/>
          <w:sz w:val="22"/>
          <w:szCs w:val="22"/>
        </w:rPr>
        <w:t xml:space="preserve"> by a </w:t>
      </w:r>
      <w:hyperlink r:id="rId13" w:history="1">
        <w:r w:rsidRPr="00E631E8">
          <w:rPr>
            <w:rStyle w:val="Hyperlink"/>
            <w:rFonts w:ascii="Tahoma" w:hAnsi="Tahoma" w:cs="Tahoma"/>
            <w:color w:val="auto"/>
            <w:sz w:val="22"/>
            <w:szCs w:val="22"/>
            <w:u w:val="none"/>
          </w:rPr>
          <w:t>staff</w:t>
        </w:r>
      </w:hyperlink>
      <w:r w:rsidRPr="00E631E8">
        <w:rPr>
          <w:rFonts w:ascii="Tahoma" w:hAnsi="Tahoma" w:cs="Tahoma"/>
          <w:sz w:val="22"/>
          <w:szCs w:val="22"/>
        </w:rPr>
        <w:t xml:space="preserve"> member, </w:t>
      </w:r>
      <w:hyperlink r:id="rId14" w:history="1">
        <w:r w:rsidRPr="00E631E8">
          <w:rPr>
            <w:rStyle w:val="Hyperlink"/>
            <w:rFonts w:ascii="Tahoma" w:hAnsi="Tahoma" w:cs="Tahoma"/>
            <w:color w:val="auto"/>
            <w:sz w:val="22"/>
            <w:szCs w:val="22"/>
            <w:u w:val="none"/>
          </w:rPr>
          <w:t>contractor</w:t>
        </w:r>
      </w:hyperlink>
      <w:r w:rsidRPr="00E631E8">
        <w:rPr>
          <w:rFonts w:ascii="Tahoma" w:hAnsi="Tahoma" w:cs="Tahoma"/>
          <w:sz w:val="22"/>
          <w:szCs w:val="22"/>
        </w:rPr>
        <w:t xml:space="preserve">, or </w:t>
      </w:r>
      <w:hyperlink r:id="rId15" w:history="1">
        <w:r w:rsidRPr="00E631E8">
          <w:rPr>
            <w:rStyle w:val="Hyperlink"/>
            <w:rFonts w:ascii="Tahoma" w:hAnsi="Tahoma" w:cs="Tahoma"/>
            <w:color w:val="auto"/>
            <w:sz w:val="22"/>
            <w:szCs w:val="22"/>
            <w:u w:val="none"/>
          </w:rPr>
          <w:t>volunteer</w:t>
        </w:r>
      </w:hyperlink>
      <w:r w:rsidRPr="00E631E8">
        <w:rPr>
          <w:rFonts w:ascii="Tahoma" w:hAnsi="Tahoma" w:cs="Tahoma"/>
          <w:sz w:val="22"/>
          <w:szCs w:val="22"/>
        </w:rPr>
        <w:t xml:space="preserve">, including demeaning references to gender, sexually suggestive or derogatory comments about body or clothing, or obscene language or gestures. </w:t>
      </w:r>
    </w:p>
    <w:p w14:paraId="69D5BA66" w14:textId="57230F4E" w:rsidR="00215C7B" w:rsidRPr="00E631E8" w:rsidRDefault="002F0DB9" w:rsidP="00215C7B">
      <w:pPr>
        <w:pStyle w:val="NormalWeb"/>
        <w:numPr>
          <w:ilvl w:val="0"/>
          <w:numId w:val="6"/>
        </w:numPr>
        <w:rPr>
          <w:rFonts w:ascii="Tahoma" w:hAnsi="Tahoma" w:cs="Tahoma"/>
          <w:b/>
          <w:bCs/>
          <w:sz w:val="22"/>
          <w:szCs w:val="22"/>
        </w:rPr>
      </w:pPr>
      <w:r w:rsidRPr="00E631E8">
        <w:rPr>
          <w:rStyle w:val="et03"/>
          <w:rFonts w:ascii="Tahoma" w:hAnsi="Tahoma" w:cs="Tahoma"/>
          <w:b/>
          <w:bCs/>
          <w:sz w:val="22"/>
          <w:szCs w:val="22"/>
        </w:rPr>
        <w:t>Voyeurism by a staff member, contractor, or volunteer</w:t>
      </w:r>
      <w:r w:rsidRPr="00E631E8">
        <w:rPr>
          <w:rFonts w:ascii="Tahoma" w:hAnsi="Tahoma" w:cs="Tahoma"/>
          <w:b/>
          <w:bCs/>
          <w:sz w:val="22"/>
          <w:szCs w:val="22"/>
        </w:rPr>
        <w:t xml:space="preserve"> </w:t>
      </w:r>
    </w:p>
    <w:p w14:paraId="2B44E3A3" w14:textId="4C43B377" w:rsidR="002F0DB9" w:rsidRPr="00E631E8" w:rsidRDefault="00215C7B" w:rsidP="00215C7B">
      <w:pPr>
        <w:pStyle w:val="NormalWeb"/>
        <w:numPr>
          <w:ilvl w:val="1"/>
          <w:numId w:val="6"/>
        </w:numPr>
        <w:rPr>
          <w:rFonts w:ascii="Tahoma" w:hAnsi="Tahoma" w:cs="Tahoma"/>
          <w:sz w:val="22"/>
          <w:szCs w:val="22"/>
        </w:rPr>
      </w:pPr>
      <w:r w:rsidRPr="00E631E8">
        <w:rPr>
          <w:rFonts w:ascii="Tahoma" w:hAnsi="Tahoma" w:cs="Tahoma"/>
          <w:sz w:val="22"/>
          <w:szCs w:val="22"/>
        </w:rPr>
        <w:t>An</w:t>
      </w:r>
      <w:r w:rsidR="002F0DB9" w:rsidRPr="00E631E8">
        <w:rPr>
          <w:rFonts w:ascii="Tahoma" w:hAnsi="Tahoma" w:cs="Tahoma"/>
          <w:sz w:val="22"/>
          <w:szCs w:val="22"/>
        </w:rPr>
        <w:t xml:space="preserve"> invasion of privacy of an </w:t>
      </w:r>
      <w:hyperlink r:id="rId16" w:history="1">
        <w:r w:rsidR="002F0DB9" w:rsidRPr="00E631E8">
          <w:rPr>
            <w:rStyle w:val="Hyperlink"/>
            <w:rFonts w:ascii="Tahoma" w:hAnsi="Tahoma" w:cs="Tahoma"/>
            <w:color w:val="auto"/>
            <w:sz w:val="22"/>
            <w:szCs w:val="22"/>
            <w:u w:val="none"/>
          </w:rPr>
          <w:t>inmate</w:t>
        </w:r>
      </w:hyperlink>
      <w:r w:rsidR="002F0DB9" w:rsidRPr="00E631E8">
        <w:rPr>
          <w:rFonts w:ascii="Tahoma" w:hAnsi="Tahoma" w:cs="Tahoma"/>
          <w:sz w:val="22"/>
          <w:szCs w:val="22"/>
        </w:rPr>
        <w:t xml:space="preserve">, </w:t>
      </w:r>
      <w:hyperlink r:id="rId17" w:history="1">
        <w:r w:rsidR="002F0DB9" w:rsidRPr="00E631E8">
          <w:rPr>
            <w:rStyle w:val="Hyperlink"/>
            <w:rFonts w:ascii="Tahoma" w:hAnsi="Tahoma" w:cs="Tahoma"/>
            <w:color w:val="auto"/>
            <w:sz w:val="22"/>
            <w:szCs w:val="22"/>
            <w:u w:val="none"/>
          </w:rPr>
          <w:t>detainee</w:t>
        </w:r>
      </w:hyperlink>
      <w:r w:rsidR="002F0DB9" w:rsidRPr="00E631E8">
        <w:rPr>
          <w:rFonts w:ascii="Tahoma" w:hAnsi="Tahoma" w:cs="Tahoma"/>
          <w:sz w:val="22"/>
          <w:szCs w:val="22"/>
        </w:rPr>
        <w:t xml:space="preserve">, or </w:t>
      </w:r>
      <w:hyperlink r:id="rId18" w:history="1">
        <w:r w:rsidR="002F0DB9" w:rsidRPr="00E631E8">
          <w:rPr>
            <w:rStyle w:val="Hyperlink"/>
            <w:rFonts w:ascii="Tahoma" w:hAnsi="Tahoma" w:cs="Tahoma"/>
            <w:color w:val="auto"/>
            <w:sz w:val="22"/>
            <w:szCs w:val="22"/>
            <w:u w:val="none"/>
          </w:rPr>
          <w:t>resident</w:t>
        </w:r>
      </w:hyperlink>
      <w:r w:rsidR="002F0DB9" w:rsidRPr="00E631E8">
        <w:rPr>
          <w:rFonts w:ascii="Tahoma" w:hAnsi="Tahoma" w:cs="Tahoma"/>
          <w:sz w:val="22"/>
          <w:szCs w:val="22"/>
        </w:rPr>
        <w:t xml:space="preserve"> by </w:t>
      </w:r>
      <w:hyperlink r:id="rId19" w:history="1">
        <w:r w:rsidR="002F0DB9" w:rsidRPr="00E631E8">
          <w:rPr>
            <w:rStyle w:val="Hyperlink"/>
            <w:rFonts w:ascii="Tahoma" w:hAnsi="Tahoma" w:cs="Tahoma"/>
            <w:color w:val="auto"/>
            <w:sz w:val="22"/>
            <w:szCs w:val="22"/>
            <w:u w:val="none"/>
          </w:rPr>
          <w:t>staff</w:t>
        </w:r>
      </w:hyperlink>
      <w:r w:rsidR="002F0DB9" w:rsidRPr="00E631E8">
        <w:rPr>
          <w:rFonts w:ascii="Tahoma" w:hAnsi="Tahoma" w:cs="Tahoma"/>
          <w:sz w:val="22"/>
          <w:szCs w:val="22"/>
        </w:rPr>
        <w:t xml:space="preserve"> for reasons unrelated to official duties, such as peering at an </w:t>
      </w:r>
      <w:hyperlink r:id="rId20" w:history="1">
        <w:r w:rsidR="002F0DB9" w:rsidRPr="00E631E8">
          <w:rPr>
            <w:rStyle w:val="Hyperlink"/>
            <w:rFonts w:ascii="Tahoma" w:hAnsi="Tahoma" w:cs="Tahoma"/>
            <w:color w:val="auto"/>
            <w:sz w:val="22"/>
            <w:szCs w:val="22"/>
            <w:u w:val="none"/>
          </w:rPr>
          <w:t>inmate</w:t>
        </w:r>
      </w:hyperlink>
      <w:r w:rsidR="002F0DB9" w:rsidRPr="00E631E8">
        <w:rPr>
          <w:rFonts w:ascii="Tahoma" w:hAnsi="Tahoma" w:cs="Tahoma"/>
          <w:sz w:val="22"/>
          <w:szCs w:val="22"/>
        </w:rPr>
        <w:t xml:space="preserve"> who is using a toilet in his or her cell to perform bodily functions; requiring an </w:t>
      </w:r>
      <w:hyperlink r:id="rId21" w:history="1">
        <w:r w:rsidR="002F0DB9" w:rsidRPr="00E631E8">
          <w:rPr>
            <w:rStyle w:val="Hyperlink"/>
            <w:rFonts w:ascii="Tahoma" w:hAnsi="Tahoma" w:cs="Tahoma"/>
            <w:color w:val="auto"/>
            <w:sz w:val="22"/>
            <w:szCs w:val="22"/>
            <w:u w:val="none"/>
          </w:rPr>
          <w:t>inmate</w:t>
        </w:r>
      </w:hyperlink>
      <w:r w:rsidR="002F0DB9" w:rsidRPr="00E631E8">
        <w:rPr>
          <w:rFonts w:ascii="Tahoma" w:hAnsi="Tahoma" w:cs="Tahoma"/>
          <w:sz w:val="22"/>
          <w:szCs w:val="22"/>
        </w:rPr>
        <w:t xml:space="preserve"> to expose his or her buttocks, genitals, or breasts; or taking images of all or part of an </w:t>
      </w:r>
      <w:hyperlink r:id="rId22" w:history="1">
        <w:r w:rsidR="002F0DB9" w:rsidRPr="00E631E8">
          <w:rPr>
            <w:rStyle w:val="Hyperlink"/>
            <w:rFonts w:ascii="Tahoma" w:hAnsi="Tahoma" w:cs="Tahoma"/>
            <w:color w:val="auto"/>
            <w:sz w:val="22"/>
            <w:szCs w:val="22"/>
            <w:u w:val="none"/>
          </w:rPr>
          <w:t>inmate</w:t>
        </w:r>
      </w:hyperlink>
      <w:r w:rsidR="002F0DB9" w:rsidRPr="00E631E8">
        <w:rPr>
          <w:rFonts w:ascii="Tahoma" w:hAnsi="Tahoma" w:cs="Tahoma"/>
          <w:sz w:val="22"/>
          <w:szCs w:val="22"/>
        </w:rPr>
        <w:t xml:space="preserve">'s naked body or of an </w:t>
      </w:r>
      <w:hyperlink r:id="rId23" w:history="1">
        <w:r w:rsidR="002F0DB9" w:rsidRPr="00E631E8">
          <w:rPr>
            <w:rStyle w:val="Hyperlink"/>
            <w:rFonts w:ascii="Tahoma" w:hAnsi="Tahoma" w:cs="Tahoma"/>
            <w:color w:val="auto"/>
            <w:sz w:val="22"/>
            <w:szCs w:val="22"/>
            <w:u w:val="none"/>
          </w:rPr>
          <w:t>inmate</w:t>
        </w:r>
      </w:hyperlink>
      <w:r w:rsidR="002F0DB9" w:rsidRPr="00E631E8">
        <w:rPr>
          <w:rFonts w:ascii="Tahoma" w:hAnsi="Tahoma" w:cs="Tahoma"/>
          <w:sz w:val="22"/>
          <w:szCs w:val="22"/>
        </w:rPr>
        <w:t xml:space="preserve"> performing bodily functions. </w:t>
      </w:r>
    </w:p>
    <w:p w14:paraId="20557360" w14:textId="09719DC9" w:rsidR="002F0DB9" w:rsidRDefault="00215C7B" w:rsidP="002F0DB9">
      <w:pPr>
        <w:rPr>
          <w:rFonts w:ascii="Tahoma" w:hAnsi="Tahoma" w:cs="Tahoma"/>
          <w:sz w:val="22"/>
          <w:szCs w:val="22"/>
        </w:rPr>
      </w:pPr>
      <w:r w:rsidRPr="00215C7B">
        <w:rPr>
          <w:rFonts w:ascii="Tahoma" w:hAnsi="Tahoma" w:cs="Tahoma"/>
          <w:b/>
          <w:bCs/>
          <w:sz w:val="22"/>
          <w:szCs w:val="22"/>
          <w:u w:val="single"/>
        </w:rPr>
        <w:t>General Information:</w:t>
      </w:r>
    </w:p>
    <w:p w14:paraId="66BEF09F" w14:textId="79C2313A" w:rsidR="00215C7B" w:rsidRDefault="00215C7B" w:rsidP="002F0DB9">
      <w:pPr>
        <w:rPr>
          <w:rFonts w:ascii="Tahoma" w:hAnsi="Tahoma" w:cs="Tahoma"/>
          <w:sz w:val="22"/>
          <w:szCs w:val="22"/>
        </w:rPr>
      </w:pPr>
    </w:p>
    <w:p w14:paraId="0A431D39" w14:textId="77777777" w:rsidR="007C340E" w:rsidRDefault="00983C70" w:rsidP="002F0DB9">
      <w:pPr>
        <w:rPr>
          <w:rFonts w:ascii="Tahoma" w:hAnsi="Tahoma" w:cs="Tahoma"/>
          <w:sz w:val="22"/>
          <w:szCs w:val="22"/>
        </w:rPr>
      </w:pPr>
      <w:r>
        <w:rPr>
          <w:rFonts w:ascii="Tahoma" w:hAnsi="Tahoma" w:cs="Tahoma"/>
          <w:sz w:val="22"/>
          <w:szCs w:val="22"/>
        </w:rPr>
        <w:t>All claims of sexual abuse as described above are investigated in one of two ways</w:t>
      </w:r>
      <w:r w:rsidR="00861511">
        <w:rPr>
          <w:rFonts w:ascii="Tahoma" w:hAnsi="Tahoma" w:cs="Tahoma"/>
          <w:sz w:val="22"/>
          <w:szCs w:val="22"/>
        </w:rPr>
        <w:t>, an administrative investigation conducted by a corrections supervisor</w:t>
      </w:r>
      <w:r w:rsidR="007C340E">
        <w:rPr>
          <w:rFonts w:ascii="Tahoma" w:hAnsi="Tahoma" w:cs="Tahoma"/>
          <w:sz w:val="22"/>
          <w:szCs w:val="22"/>
        </w:rPr>
        <w:t xml:space="preserve"> or a criminal investigation with a detective. </w:t>
      </w:r>
    </w:p>
    <w:p w14:paraId="5698CD91" w14:textId="77777777" w:rsidR="007C340E" w:rsidRDefault="007C340E" w:rsidP="002F0DB9">
      <w:pPr>
        <w:rPr>
          <w:rFonts w:ascii="Tahoma" w:hAnsi="Tahoma" w:cs="Tahoma"/>
          <w:sz w:val="22"/>
          <w:szCs w:val="22"/>
        </w:rPr>
      </w:pPr>
    </w:p>
    <w:p w14:paraId="7DE6B8E5" w14:textId="790263B9" w:rsidR="00861511" w:rsidRPr="00752634" w:rsidRDefault="007C340E" w:rsidP="002F0DB9">
      <w:pPr>
        <w:rPr>
          <w:rFonts w:ascii="Tahoma" w:hAnsi="Tahoma" w:cs="Tahoma"/>
          <w:sz w:val="22"/>
          <w:szCs w:val="22"/>
        </w:rPr>
      </w:pPr>
      <w:r>
        <w:rPr>
          <w:rFonts w:ascii="Tahoma" w:hAnsi="Tahoma" w:cs="Tahoma"/>
          <w:sz w:val="22"/>
          <w:szCs w:val="22"/>
        </w:rPr>
        <w:t xml:space="preserve">Nearly all cases will begin at the administrative level until such time it is determined that the incident is a criminal matter. Some cases may initially present as a criminal event and will </w:t>
      </w:r>
      <w:r w:rsidRPr="00752634">
        <w:rPr>
          <w:rFonts w:ascii="Tahoma" w:hAnsi="Tahoma" w:cs="Tahoma"/>
          <w:sz w:val="22"/>
          <w:szCs w:val="22"/>
        </w:rPr>
        <w:t>therefore be entirely a criminal investigation.</w:t>
      </w:r>
      <w:r w:rsidR="00A267AC">
        <w:rPr>
          <w:rFonts w:ascii="Tahoma" w:hAnsi="Tahoma" w:cs="Tahoma"/>
          <w:sz w:val="22"/>
          <w:szCs w:val="22"/>
        </w:rPr>
        <w:t xml:space="preserve"> Any </w:t>
      </w:r>
      <w:r w:rsidR="00FD4761">
        <w:rPr>
          <w:rFonts w:ascii="Tahoma" w:hAnsi="Tahoma" w:cs="Tahoma"/>
          <w:sz w:val="22"/>
          <w:szCs w:val="22"/>
        </w:rPr>
        <w:t xml:space="preserve">criminal PREA </w:t>
      </w:r>
      <w:r w:rsidR="00A267AC">
        <w:rPr>
          <w:rFonts w:ascii="Tahoma" w:hAnsi="Tahoma" w:cs="Tahoma"/>
          <w:sz w:val="22"/>
          <w:szCs w:val="22"/>
        </w:rPr>
        <w:t xml:space="preserve">investigation in which a member of the Kirkland Police Department is the suspect will be </w:t>
      </w:r>
      <w:r w:rsidR="00105B7F">
        <w:rPr>
          <w:rFonts w:ascii="Tahoma" w:hAnsi="Tahoma" w:cs="Tahoma"/>
          <w:sz w:val="22"/>
          <w:szCs w:val="22"/>
        </w:rPr>
        <w:t>conducted</w:t>
      </w:r>
      <w:r w:rsidR="00A267AC">
        <w:rPr>
          <w:rFonts w:ascii="Tahoma" w:hAnsi="Tahoma" w:cs="Tahoma"/>
          <w:sz w:val="22"/>
          <w:szCs w:val="22"/>
        </w:rPr>
        <w:t xml:space="preserve"> by an outside agency. </w:t>
      </w:r>
    </w:p>
    <w:p w14:paraId="291533F3" w14:textId="3572330C" w:rsidR="00861511" w:rsidRPr="00752634" w:rsidRDefault="00861511" w:rsidP="002F0DB9">
      <w:pPr>
        <w:rPr>
          <w:rFonts w:ascii="Tahoma" w:hAnsi="Tahoma" w:cs="Tahoma"/>
          <w:sz w:val="22"/>
          <w:szCs w:val="22"/>
        </w:rPr>
      </w:pPr>
    </w:p>
    <w:p w14:paraId="0ED8B8A4" w14:textId="77777777" w:rsidR="004C2DD0" w:rsidRPr="00752634" w:rsidRDefault="007C340E" w:rsidP="002F0DB9">
      <w:pPr>
        <w:rPr>
          <w:rFonts w:ascii="Tahoma" w:hAnsi="Tahoma" w:cs="Tahoma"/>
          <w:sz w:val="22"/>
          <w:szCs w:val="22"/>
        </w:rPr>
      </w:pPr>
      <w:r w:rsidRPr="00752634">
        <w:rPr>
          <w:rFonts w:ascii="Tahoma" w:hAnsi="Tahoma" w:cs="Tahoma"/>
          <w:sz w:val="22"/>
          <w:szCs w:val="22"/>
        </w:rPr>
        <w:t xml:space="preserve">Investigations, regardless of the type, will include interviews of the victim, accused and any witnesses. They will include all available evidence </w:t>
      </w:r>
      <w:r w:rsidR="004C2DD0" w:rsidRPr="00752634">
        <w:rPr>
          <w:rFonts w:ascii="Tahoma" w:hAnsi="Tahoma" w:cs="Tahoma"/>
          <w:sz w:val="22"/>
          <w:szCs w:val="22"/>
        </w:rPr>
        <w:t xml:space="preserve">to include video, biological, photographic or any other that is available. </w:t>
      </w:r>
    </w:p>
    <w:p w14:paraId="6E6981AC" w14:textId="77777777" w:rsidR="004C2DD0" w:rsidRPr="00752634" w:rsidRDefault="004C2DD0" w:rsidP="002F0DB9">
      <w:pPr>
        <w:rPr>
          <w:rFonts w:ascii="Tahoma" w:hAnsi="Tahoma" w:cs="Tahoma"/>
          <w:sz w:val="22"/>
          <w:szCs w:val="22"/>
        </w:rPr>
      </w:pPr>
    </w:p>
    <w:p w14:paraId="29E785FE" w14:textId="56C74ADD" w:rsidR="000A3C9C" w:rsidRPr="00752634" w:rsidRDefault="004C2DD0" w:rsidP="002F0DB9">
      <w:pPr>
        <w:rPr>
          <w:rFonts w:ascii="Tahoma" w:hAnsi="Tahoma" w:cs="Tahoma"/>
          <w:sz w:val="22"/>
          <w:szCs w:val="22"/>
        </w:rPr>
      </w:pPr>
      <w:r w:rsidRPr="00752634">
        <w:rPr>
          <w:rFonts w:ascii="Tahoma" w:hAnsi="Tahoma" w:cs="Tahoma"/>
          <w:sz w:val="22"/>
          <w:szCs w:val="22"/>
        </w:rPr>
        <w:t xml:space="preserve">The conclusion of an administrative investigation will include a finding by the investigator. </w:t>
      </w:r>
      <w:r w:rsidR="000A3C9C" w:rsidRPr="00752634">
        <w:rPr>
          <w:rFonts w:ascii="Tahoma" w:hAnsi="Tahoma" w:cs="Tahoma"/>
          <w:sz w:val="22"/>
          <w:szCs w:val="22"/>
        </w:rPr>
        <w:t xml:space="preserve">There are </w:t>
      </w:r>
      <w:r w:rsidR="007C340E" w:rsidRPr="00752634">
        <w:rPr>
          <w:rFonts w:ascii="Tahoma" w:hAnsi="Tahoma" w:cs="Tahoma"/>
          <w:sz w:val="22"/>
          <w:szCs w:val="22"/>
        </w:rPr>
        <w:t>four</w:t>
      </w:r>
      <w:r w:rsidR="000A3C9C" w:rsidRPr="00752634">
        <w:rPr>
          <w:rFonts w:ascii="Tahoma" w:hAnsi="Tahoma" w:cs="Tahoma"/>
          <w:sz w:val="22"/>
          <w:szCs w:val="22"/>
        </w:rPr>
        <w:t xml:space="preserve"> possible outcomes to </w:t>
      </w:r>
      <w:r w:rsidRPr="00752634">
        <w:rPr>
          <w:rFonts w:ascii="Tahoma" w:hAnsi="Tahoma" w:cs="Tahoma"/>
          <w:sz w:val="22"/>
          <w:szCs w:val="22"/>
        </w:rPr>
        <w:t xml:space="preserve">a </w:t>
      </w:r>
      <w:r w:rsidR="000A3C9C" w:rsidRPr="00752634">
        <w:rPr>
          <w:rFonts w:ascii="Tahoma" w:hAnsi="Tahoma" w:cs="Tahoma"/>
          <w:sz w:val="22"/>
          <w:szCs w:val="22"/>
        </w:rPr>
        <w:t>PREA investigation</w:t>
      </w:r>
      <w:r w:rsidRPr="00752634">
        <w:rPr>
          <w:rFonts w:ascii="Tahoma" w:hAnsi="Tahoma" w:cs="Tahoma"/>
          <w:sz w:val="22"/>
          <w:szCs w:val="22"/>
        </w:rPr>
        <w:t>,</w:t>
      </w:r>
      <w:r w:rsidR="000A3C9C" w:rsidRPr="00752634">
        <w:rPr>
          <w:rFonts w:ascii="Tahoma" w:hAnsi="Tahoma" w:cs="Tahoma"/>
          <w:sz w:val="22"/>
          <w:szCs w:val="22"/>
        </w:rPr>
        <w:t xml:space="preserve"> they are:</w:t>
      </w:r>
    </w:p>
    <w:p w14:paraId="36D506D1" w14:textId="77777777" w:rsidR="00B408AE" w:rsidRPr="00752634" w:rsidRDefault="00B408AE" w:rsidP="00B408AE">
      <w:pPr>
        <w:pStyle w:val="Default"/>
        <w:rPr>
          <w:rFonts w:ascii="Tahoma" w:hAnsi="Tahoma" w:cs="Tahoma"/>
          <w:color w:val="auto"/>
        </w:rPr>
      </w:pPr>
    </w:p>
    <w:p w14:paraId="2573459D" w14:textId="77777777" w:rsidR="00B408AE" w:rsidRPr="00752634" w:rsidRDefault="00B408AE" w:rsidP="00B408AE">
      <w:pPr>
        <w:pStyle w:val="Default"/>
        <w:rPr>
          <w:rFonts w:ascii="Tahoma" w:hAnsi="Tahoma" w:cs="Tahoma"/>
          <w:color w:val="auto"/>
          <w:sz w:val="22"/>
          <w:szCs w:val="22"/>
        </w:rPr>
      </w:pPr>
      <w:r w:rsidRPr="00752634">
        <w:rPr>
          <w:rFonts w:ascii="Tahoma" w:hAnsi="Tahoma" w:cs="Tahoma"/>
          <w:b/>
          <w:bCs/>
          <w:color w:val="auto"/>
          <w:sz w:val="22"/>
          <w:szCs w:val="22"/>
        </w:rPr>
        <w:t>Unfounded -</w:t>
      </w:r>
      <w:r w:rsidRPr="00752634">
        <w:rPr>
          <w:rFonts w:ascii="Tahoma" w:hAnsi="Tahoma" w:cs="Tahoma"/>
          <w:color w:val="auto"/>
          <w:sz w:val="22"/>
          <w:szCs w:val="22"/>
        </w:rPr>
        <w:t xml:space="preserve">The allegation is false or not factual. </w:t>
      </w:r>
    </w:p>
    <w:p w14:paraId="52425420" w14:textId="77777777" w:rsidR="00B408AE" w:rsidRPr="00752634" w:rsidRDefault="00B408AE" w:rsidP="00B408AE">
      <w:pPr>
        <w:pStyle w:val="Default"/>
        <w:rPr>
          <w:rFonts w:ascii="Tahoma" w:hAnsi="Tahoma" w:cs="Tahoma"/>
          <w:color w:val="auto"/>
          <w:sz w:val="22"/>
          <w:szCs w:val="22"/>
        </w:rPr>
      </w:pPr>
    </w:p>
    <w:p w14:paraId="55A24363" w14:textId="28E92A35" w:rsidR="00B408AE" w:rsidRPr="00752634" w:rsidRDefault="00B408AE" w:rsidP="00B408AE">
      <w:pPr>
        <w:pStyle w:val="Default"/>
        <w:rPr>
          <w:rFonts w:ascii="Tahoma" w:hAnsi="Tahoma" w:cs="Tahoma"/>
          <w:color w:val="auto"/>
          <w:sz w:val="22"/>
          <w:szCs w:val="22"/>
        </w:rPr>
      </w:pPr>
      <w:r w:rsidRPr="00752634">
        <w:rPr>
          <w:rFonts w:ascii="Tahoma" w:hAnsi="Tahoma" w:cs="Tahoma"/>
          <w:b/>
          <w:bCs/>
          <w:color w:val="auto"/>
          <w:sz w:val="22"/>
          <w:szCs w:val="22"/>
        </w:rPr>
        <w:t xml:space="preserve">Exonerated - </w:t>
      </w:r>
      <w:r w:rsidRPr="00752634">
        <w:rPr>
          <w:rFonts w:ascii="Tahoma" w:hAnsi="Tahoma" w:cs="Tahoma"/>
          <w:color w:val="auto"/>
          <w:sz w:val="22"/>
          <w:szCs w:val="22"/>
        </w:rPr>
        <w:t xml:space="preserve">The allegation investigated substantially </w:t>
      </w:r>
      <w:r w:rsidR="00D85ACD" w:rsidRPr="00752634">
        <w:rPr>
          <w:rFonts w:ascii="Tahoma" w:hAnsi="Tahoma" w:cs="Tahoma"/>
          <w:color w:val="auto"/>
          <w:sz w:val="22"/>
          <w:szCs w:val="22"/>
        </w:rPr>
        <w:t>occurred but</w:t>
      </w:r>
      <w:r w:rsidRPr="00752634">
        <w:rPr>
          <w:rFonts w:ascii="Tahoma" w:hAnsi="Tahoma" w:cs="Tahoma"/>
          <w:color w:val="auto"/>
          <w:sz w:val="22"/>
          <w:szCs w:val="22"/>
        </w:rPr>
        <w:t xml:space="preserve"> was lawful and proper. </w:t>
      </w:r>
    </w:p>
    <w:p w14:paraId="4D001F28" w14:textId="77777777" w:rsidR="00B408AE" w:rsidRPr="00752634" w:rsidRDefault="00B408AE" w:rsidP="00B408AE">
      <w:pPr>
        <w:pStyle w:val="Default"/>
        <w:rPr>
          <w:rFonts w:ascii="Tahoma" w:hAnsi="Tahoma" w:cs="Tahoma"/>
          <w:color w:val="auto"/>
          <w:sz w:val="22"/>
          <w:szCs w:val="22"/>
        </w:rPr>
      </w:pPr>
    </w:p>
    <w:p w14:paraId="18B8147B" w14:textId="7605F5A1" w:rsidR="00B408AE" w:rsidRPr="00752634" w:rsidRDefault="00B408AE" w:rsidP="00B408AE">
      <w:pPr>
        <w:pStyle w:val="Default"/>
        <w:rPr>
          <w:rFonts w:ascii="Tahoma" w:hAnsi="Tahoma" w:cs="Tahoma"/>
          <w:color w:val="auto"/>
          <w:sz w:val="22"/>
          <w:szCs w:val="22"/>
        </w:rPr>
      </w:pPr>
      <w:r w:rsidRPr="00752634">
        <w:rPr>
          <w:rFonts w:ascii="Tahoma" w:hAnsi="Tahoma" w:cs="Tahoma"/>
          <w:b/>
          <w:bCs/>
          <w:color w:val="auto"/>
          <w:sz w:val="22"/>
          <w:szCs w:val="22"/>
        </w:rPr>
        <w:t xml:space="preserve">Non-Sustained - </w:t>
      </w:r>
      <w:r w:rsidRPr="00752634">
        <w:rPr>
          <w:rFonts w:ascii="Tahoma" w:hAnsi="Tahoma" w:cs="Tahoma"/>
          <w:color w:val="auto"/>
          <w:sz w:val="22"/>
          <w:szCs w:val="22"/>
        </w:rPr>
        <w:t xml:space="preserve">There is insufficient factual evidence either to prove or disprove the allegations. </w:t>
      </w:r>
    </w:p>
    <w:p w14:paraId="68F66914" w14:textId="77777777" w:rsidR="00B408AE" w:rsidRPr="00752634" w:rsidRDefault="00B408AE" w:rsidP="00B408AE">
      <w:pPr>
        <w:pStyle w:val="Default"/>
        <w:rPr>
          <w:rFonts w:ascii="Tahoma" w:hAnsi="Tahoma" w:cs="Tahoma"/>
          <w:color w:val="auto"/>
          <w:sz w:val="22"/>
          <w:szCs w:val="22"/>
        </w:rPr>
      </w:pPr>
    </w:p>
    <w:p w14:paraId="502A1F86" w14:textId="7BA7020D" w:rsidR="00B408AE" w:rsidRPr="00752634" w:rsidRDefault="00B408AE" w:rsidP="00B408AE">
      <w:pPr>
        <w:pStyle w:val="Default"/>
        <w:rPr>
          <w:rFonts w:ascii="Tahoma" w:hAnsi="Tahoma" w:cs="Tahoma"/>
          <w:color w:val="auto"/>
          <w:sz w:val="22"/>
          <w:szCs w:val="22"/>
        </w:rPr>
      </w:pPr>
      <w:r w:rsidRPr="00752634">
        <w:rPr>
          <w:rFonts w:ascii="Tahoma" w:hAnsi="Tahoma" w:cs="Tahoma"/>
          <w:b/>
          <w:bCs/>
          <w:color w:val="auto"/>
          <w:sz w:val="22"/>
          <w:szCs w:val="22"/>
        </w:rPr>
        <w:t>Sustained -</w:t>
      </w:r>
      <w:r w:rsidRPr="00752634">
        <w:rPr>
          <w:rFonts w:ascii="Tahoma" w:hAnsi="Tahoma" w:cs="Tahoma"/>
          <w:color w:val="auto"/>
          <w:sz w:val="22"/>
          <w:szCs w:val="22"/>
        </w:rPr>
        <w:t xml:space="preserve">The allegation is supported by sufficient factual evidence. </w:t>
      </w:r>
    </w:p>
    <w:p w14:paraId="5106953F" w14:textId="04987AB7" w:rsidR="004C2DD0" w:rsidRPr="00752634" w:rsidRDefault="004C2DD0" w:rsidP="00B408AE">
      <w:pPr>
        <w:pStyle w:val="Default"/>
        <w:rPr>
          <w:rFonts w:ascii="Tahoma" w:hAnsi="Tahoma" w:cs="Tahoma"/>
          <w:color w:val="auto"/>
          <w:sz w:val="22"/>
          <w:szCs w:val="22"/>
        </w:rPr>
      </w:pPr>
    </w:p>
    <w:p w14:paraId="2710AA25" w14:textId="455C1586" w:rsidR="000A3C9C" w:rsidRDefault="000A3C9C" w:rsidP="002F0DB9">
      <w:pPr>
        <w:rPr>
          <w:rFonts w:ascii="Tahoma" w:hAnsi="Tahoma" w:cs="Tahoma"/>
          <w:sz w:val="22"/>
          <w:szCs w:val="22"/>
        </w:rPr>
      </w:pPr>
    </w:p>
    <w:sectPr w:rsidR="000A3C9C" w:rsidSect="008B499F">
      <w:pgSz w:w="12240" w:h="15840" w:code="1"/>
      <w:pgMar w:top="1440" w:right="1440" w:bottom="864" w:left="1440" w:header="475"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643"/>
    <w:multiLevelType w:val="hybridMultilevel"/>
    <w:tmpl w:val="776E5C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0B313D"/>
    <w:multiLevelType w:val="hybridMultilevel"/>
    <w:tmpl w:val="7C0EB46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4F4DAC"/>
    <w:multiLevelType w:val="hybridMultilevel"/>
    <w:tmpl w:val="2E76ADC4"/>
    <w:lvl w:ilvl="0" w:tplc="607C011E">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B7884"/>
    <w:multiLevelType w:val="hybridMultilevel"/>
    <w:tmpl w:val="51AC8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8C09A3"/>
    <w:multiLevelType w:val="hybridMultilevel"/>
    <w:tmpl w:val="A4C00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962ED"/>
    <w:multiLevelType w:val="hybridMultilevel"/>
    <w:tmpl w:val="CA2ECC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3D6E8F"/>
    <w:multiLevelType w:val="hybridMultilevel"/>
    <w:tmpl w:val="5AA24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2B43B5"/>
    <w:multiLevelType w:val="hybridMultilevel"/>
    <w:tmpl w:val="CFEE9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70338"/>
    <w:multiLevelType w:val="hybridMultilevel"/>
    <w:tmpl w:val="5170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7"/>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3A6"/>
    <w:rsid w:val="00026AA2"/>
    <w:rsid w:val="00037185"/>
    <w:rsid w:val="00087F30"/>
    <w:rsid w:val="00094AFA"/>
    <w:rsid w:val="00096605"/>
    <w:rsid w:val="000A3C9C"/>
    <w:rsid w:val="000E3F31"/>
    <w:rsid w:val="000F1CCB"/>
    <w:rsid w:val="00105B7F"/>
    <w:rsid w:val="00111AAB"/>
    <w:rsid w:val="00150031"/>
    <w:rsid w:val="001B15A5"/>
    <w:rsid w:val="001D26A9"/>
    <w:rsid w:val="001E7C36"/>
    <w:rsid w:val="001F6627"/>
    <w:rsid w:val="00215C7B"/>
    <w:rsid w:val="0023367B"/>
    <w:rsid w:val="002368F2"/>
    <w:rsid w:val="002579DE"/>
    <w:rsid w:val="002653D6"/>
    <w:rsid w:val="002843CD"/>
    <w:rsid w:val="00294553"/>
    <w:rsid w:val="002F0DB9"/>
    <w:rsid w:val="0031303D"/>
    <w:rsid w:val="00327C38"/>
    <w:rsid w:val="003403A0"/>
    <w:rsid w:val="003518A7"/>
    <w:rsid w:val="00355209"/>
    <w:rsid w:val="00382F27"/>
    <w:rsid w:val="00414352"/>
    <w:rsid w:val="00424C0A"/>
    <w:rsid w:val="00433C0D"/>
    <w:rsid w:val="00451C9B"/>
    <w:rsid w:val="004873E5"/>
    <w:rsid w:val="004C2DD0"/>
    <w:rsid w:val="00512010"/>
    <w:rsid w:val="00592E79"/>
    <w:rsid w:val="005C7005"/>
    <w:rsid w:val="00605995"/>
    <w:rsid w:val="00606999"/>
    <w:rsid w:val="00675A00"/>
    <w:rsid w:val="0068254E"/>
    <w:rsid w:val="006B1BAB"/>
    <w:rsid w:val="00752634"/>
    <w:rsid w:val="00762E58"/>
    <w:rsid w:val="00797AE6"/>
    <w:rsid w:val="007B3EB4"/>
    <w:rsid w:val="007C340E"/>
    <w:rsid w:val="007E328B"/>
    <w:rsid w:val="00831602"/>
    <w:rsid w:val="00842541"/>
    <w:rsid w:val="00861511"/>
    <w:rsid w:val="008804C5"/>
    <w:rsid w:val="00884A55"/>
    <w:rsid w:val="008B499F"/>
    <w:rsid w:val="008F5A04"/>
    <w:rsid w:val="00914778"/>
    <w:rsid w:val="0091789B"/>
    <w:rsid w:val="00934955"/>
    <w:rsid w:val="00944236"/>
    <w:rsid w:val="009821B5"/>
    <w:rsid w:val="00983C70"/>
    <w:rsid w:val="00994074"/>
    <w:rsid w:val="009D3F9A"/>
    <w:rsid w:val="00A02D05"/>
    <w:rsid w:val="00A11940"/>
    <w:rsid w:val="00A267AC"/>
    <w:rsid w:val="00A348E2"/>
    <w:rsid w:val="00A44BEC"/>
    <w:rsid w:val="00A62818"/>
    <w:rsid w:val="00A76547"/>
    <w:rsid w:val="00AE2489"/>
    <w:rsid w:val="00AE5A50"/>
    <w:rsid w:val="00B15116"/>
    <w:rsid w:val="00B16B43"/>
    <w:rsid w:val="00B32CA4"/>
    <w:rsid w:val="00B408AE"/>
    <w:rsid w:val="00BF428A"/>
    <w:rsid w:val="00BF4E4A"/>
    <w:rsid w:val="00C15A71"/>
    <w:rsid w:val="00C32E83"/>
    <w:rsid w:val="00C473A6"/>
    <w:rsid w:val="00CA1DD0"/>
    <w:rsid w:val="00CD5965"/>
    <w:rsid w:val="00CE506C"/>
    <w:rsid w:val="00D80F61"/>
    <w:rsid w:val="00D8309F"/>
    <w:rsid w:val="00D85ACD"/>
    <w:rsid w:val="00E23F23"/>
    <w:rsid w:val="00E36967"/>
    <w:rsid w:val="00E631E8"/>
    <w:rsid w:val="00E660B3"/>
    <w:rsid w:val="00EB7618"/>
    <w:rsid w:val="00F26C8E"/>
    <w:rsid w:val="00F8422F"/>
    <w:rsid w:val="00FB6D95"/>
    <w:rsid w:val="00FD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8529A"/>
  <w15:docId w15:val="{8BB9AE01-3B9D-43A5-B11D-793D9BA4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99F"/>
    <w:rPr>
      <w:sz w:val="24"/>
    </w:rPr>
  </w:style>
  <w:style w:type="paragraph" w:styleId="Heading1">
    <w:name w:val="heading 1"/>
    <w:basedOn w:val="Normal"/>
    <w:link w:val="Heading1Char"/>
    <w:uiPriority w:val="9"/>
    <w:qFormat/>
    <w:rsid w:val="00592E7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499F"/>
    <w:pPr>
      <w:jc w:val="center"/>
    </w:pPr>
    <w:rPr>
      <w:b/>
      <w:sz w:val="28"/>
    </w:rPr>
  </w:style>
  <w:style w:type="paragraph" w:styleId="Header">
    <w:name w:val="header"/>
    <w:basedOn w:val="Normal"/>
    <w:rsid w:val="008B499F"/>
    <w:pPr>
      <w:tabs>
        <w:tab w:val="center" w:pos="4320"/>
        <w:tab w:val="right" w:pos="8640"/>
      </w:tabs>
    </w:pPr>
  </w:style>
  <w:style w:type="paragraph" w:styleId="BalloonText">
    <w:name w:val="Balloon Text"/>
    <w:basedOn w:val="Normal"/>
    <w:link w:val="BalloonTextChar"/>
    <w:uiPriority w:val="99"/>
    <w:semiHidden/>
    <w:unhideWhenUsed/>
    <w:rsid w:val="009D3F9A"/>
    <w:rPr>
      <w:rFonts w:ascii="Tahoma" w:hAnsi="Tahoma" w:cs="Tahoma"/>
      <w:sz w:val="16"/>
      <w:szCs w:val="16"/>
    </w:rPr>
  </w:style>
  <w:style w:type="character" w:customStyle="1" w:styleId="BalloonTextChar">
    <w:name w:val="Balloon Text Char"/>
    <w:basedOn w:val="DefaultParagraphFont"/>
    <w:link w:val="BalloonText"/>
    <w:uiPriority w:val="99"/>
    <w:semiHidden/>
    <w:rsid w:val="009D3F9A"/>
    <w:rPr>
      <w:rFonts w:ascii="Tahoma" w:hAnsi="Tahoma" w:cs="Tahoma"/>
      <w:sz w:val="16"/>
      <w:szCs w:val="16"/>
    </w:rPr>
  </w:style>
  <w:style w:type="paragraph" w:customStyle="1" w:styleId="Default">
    <w:name w:val="Default"/>
    <w:rsid w:val="006B1BAB"/>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592E79"/>
    <w:pPr>
      <w:ind w:left="720"/>
      <w:contextualSpacing/>
    </w:pPr>
  </w:style>
  <w:style w:type="character" w:customStyle="1" w:styleId="Heading1Char">
    <w:name w:val="Heading 1 Char"/>
    <w:basedOn w:val="DefaultParagraphFont"/>
    <w:link w:val="Heading1"/>
    <w:uiPriority w:val="9"/>
    <w:rsid w:val="00592E79"/>
    <w:rPr>
      <w:b/>
      <w:bCs/>
      <w:kern w:val="36"/>
      <w:sz w:val="48"/>
      <w:szCs w:val="48"/>
    </w:rPr>
  </w:style>
  <w:style w:type="paragraph" w:styleId="NormalWeb">
    <w:name w:val="Normal (Web)"/>
    <w:basedOn w:val="Normal"/>
    <w:uiPriority w:val="99"/>
    <w:unhideWhenUsed/>
    <w:rsid w:val="002F0DB9"/>
    <w:pPr>
      <w:spacing w:before="100" w:beforeAutospacing="1" w:after="100" w:afterAutospacing="1"/>
    </w:pPr>
    <w:rPr>
      <w:szCs w:val="24"/>
    </w:rPr>
  </w:style>
  <w:style w:type="character" w:customStyle="1" w:styleId="et03">
    <w:name w:val="et03"/>
    <w:basedOn w:val="DefaultParagraphFont"/>
    <w:rsid w:val="002F0DB9"/>
  </w:style>
  <w:style w:type="paragraph" w:customStyle="1" w:styleId="psection-2">
    <w:name w:val="psection-2"/>
    <w:basedOn w:val="Normal"/>
    <w:rsid w:val="002F0DB9"/>
    <w:pPr>
      <w:spacing w:before="100" w:beforeAutospacing="1" w:after="100" w:afterAutospacing="1"/>
    </w:pPr>
    <w:rPr>
      <w:szCs w:val="24"/>
    </w:rPr>
  </w:style>
  <w:style w:type="character" w:customStyle="1" w:styleId="enumxml">
    <w:name w:val="enumxml"/>
    <w:basedOn w:val="DefaultParagraphFont"/>
    <w:rsid w:val="002F0DB9"/>
  </w:style>
  <w:style w:type="character" w:styleId="Hyperlink">
    <w:name w:val="Hyperlink"/>
    <w:basedOn w:val="DefaultParagraphFont"/>
    <w:uiPriority w:val="99"/>
    <w:semiHidden/>
    <w:unhideWhenUsed/>
    <w:rsid w:val="002F0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2049">
      <w:bodyDiv w:val="1"/>
      <w:marLeft w:val="0"/>
      <w:marRight w:val="0"/>
      <w:marTop w:val="0"/>
      <w:marBottom w:val="0"/>
      <w:divBdr>
        <w:top w:val="none" w:sz="0" w:space="0" w:color="auto"/>
        <w:left w:val="none" w:sz="0" w:space="0" w:color="auto"/>
        <w:bottom w:val="none" w:sz="0" w:space="0" w:color="auto"/>
        <w:right w:val="none" w:sz="0" w:space="0" w:color="auto"/>
      </w:divBdr>
    </w:div>
    <w:div w:id="561411228">
      <w:bodyDiv w:val="1"/>
      <w:marLeft w:val="0"/>
      <w:marRight w:val="0"/>
      <w:marTop w:val="0"/>
      <w:marBottom w:val="0"/>
      <w:divBdr>
        <w:top w:val="none" w:sz="0" w:space="0" w:color="auto"/>
        <w:left w:val="none" w:sz="0" w:space="0" w:color="auto"/>
        <w:bottom w:val="none" w:sz="0" w:space="0" w:color="auto"/>
        <w:right w:val="none" w:sz="0" w:space="0" w:color="auto"/>
      </w:divBdr>
    </w:div>
    <w:div w:id="1690059909">
      <w:bodyDiv w:val="1"/>
      <w:marLeft w:val="0"/>
      <w:marRight w:val="0"/>
      <w:marTop w:val="0"/>
      <w:marBottom w:val="0"/>
      <w:divBdr>
        <w:top w:val="none" w:sz="0" w:space="0" w:color="auto"/>
        <w:left w:val="none" w:sz="0" w:space="0" w:color="auto"/>
        <w:bottom w:val="none" w:sz="0" w:space="0" w:color="auto"/>
        <w:right w:val="none" w:sz="0" w:space="0" w:color="auto"/>
      </w:divBdr>
    </w:div>
    <w:div w:id="19447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5855853fcc55978b6f57ba08bdad48d4&amp;term_occur=999&amp;term_src=Title:28:Chapter:I:Part:115:115.6" TargetMode="External"/><Relationship Id="rId13" Type="http://schemas.openxmlformats.org/officeDocument/2006/relationships/hyperlink" Target="https://www.law.cornell.edu/definitions/index.php?width=840&amp;height=800&amp;iframe=true&amp;def_id=305665488eb936fae6baa915dde44f42&amp;term_occur=999&amp;term_src=Title:28:Chapter:I:Part:115:115.6" TargetMode="External"/><Relationship Id="rId18" Type="http://schemas.openxmlformats.org/officeDocument/2006/relationships/hyperlink" Target="https://www.law.cornell.edu/definitions/index.php?width=840&amp;height=800&amp;iframe=true&amp;def_id=0608ba2ab6b2ddd41365939535bec798&amp;term_occur=999&amp;term_src=Title:28:Chapter:I:Part:115:115.6" TargetMode="External"/><Relationship Id="rId3" Type="http://schemas.openxmlformats.org/officeDocument/2006/relationships/settings" Target="settings.xml"/><Relationship Id="rId21" Type="http://schemas.openxmlformats.org/officeDocument/2006/relationships/hyperlink" Target="https://www.law.cornell.edu/definitions/index.php?width=840&amp;height=800&amp;iframe=true&amp;def_id=2117f500d76b42a1b7419906aa5e9ebd&amp;term_occur=999&amp;term_src=Title:28:Chapter:I:Part:115:115.6" TargetMode="External"/><Relationship Id="rId7" Type="http://schemas.openxmlformats.org/officeDocument/2006/relationships/hyperlink" Target="https://www.law.cornell.edu/definitions/index.php?width=840&amp;height=800&amp;iframe=true&amp;def_id=2117f500d76b42a1b7419906aa5e9ebd&amp;term_occur=999&amp;term_src=Title:28:Chapter:I:Part:115:115.6" TargetMode="External"/><Relationship Id="rId12" Type="http://schemas.openxmlformats.org/officeDocument/2006/relationships/hyperlink" Target="https://www.law.cornell.edu/definitions/index.php?width=840&amp;height=800&amp;iframe=true&amp;def_id=0608ba2ab6b2ddd41365939535bec798&amp;term_occur=999&amp;term_src=Title:28:Chapter:I:Part:115:115.6" TargetMode="External"/><Relationship Id="rId17" Type="http://schemas.openxmlformats.org/officeDocument/2006/relationships/hyperlink" Target="https://www.law.cornell.edu/definitions/index.php?width=840&amp;height=800&amp;iframe=true&amp;def_id=5855853fcc55978b6f57ba08bdad48d4&amp;term_occur=999&amp;term_src=Title:28:Chapter:I:Part:115:115.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aw.cornell.edu/definitions/index.php?width=840&amp;height=800&amp;iframe=true&amp;def_id=2117f500d76b42a1b7419906aa5e9ebd&amp;term_occur=999&amp;term_src=Title:28:Chapter:I:Part:115:115.6" TargetMode="External"/><Relationship Id="rId20" Type="http://schemas.openxmlformats.org/officeDocument/2006/relationships/hyperlink" Target="https://www.law.cornell.edu/definitions/index.php?width=840&amp;height=800&amp;iframe=true&amp;def_id=2117f500d76b42a1b7419906aa5e9ebd&amp;term_occur=999&amp;term_src=Title:28:Chapter:I:Part:115:115.6"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law.cornell.edu/definitions/index.php?width=840&amp;height=800&amp;iframe=true&amp;def_id=5855853fcc55978b6f57ba08bdad48d4&amp;term_occur=999&amp;term_src=Title:28:Chapter:I:Part:115:115.6"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law.cornell.edu/definitions/index.php?width=840&amp;height=800&amp;iframe=true&amp;def_id=a25cc47c110ba3e0c8fbf1911f2377af&amp;term_occur=999&amp;term_src=Title:28:Chapter:I:Part:115:115.6" TargetMode="External"/><Relationship Id="rId23" Type="http://schemas.openxmlformats.org/officeDocument/2006/relationships/hyperlink" Target="https://www.law.cornell.edu/definitions/index.php?width=840&amp;height=800&amp;iframe=true&amp;def_id=2117f500d76b42a1b7419906aa5e9ebd&amp;term_occur=999&amp;term_src=Title:28:Chapter:I:Part:115:115.6" TargetMode="External"/><Relationship Id="rId10" Type="http://schemas.openxmlformats.org/officeDocument/2006/relationships/hyperlink" Target="https://www.law.cornell.edu/definitions/index.php?width=840&amp;height=800&amp;iframe=true&amp;def_id=2117f500d76b42a1b7419906aa5e9ebd&amp;term_occur=999&amp;term_src=Title:28:Chapter:I:Part:115:115.6" TargetMode="External"/><Relationship Id="rId19" Type="http://schemas.openxmlformats.org/officeDocument/2006/relationships/hyperlink" Target="https://www.law.cornell.edu/definitions/index.php?width=840&amp;height=800&amp;iframe=true&amp;def_id=305665488eb936fae6baa915dde44f42&amp;term_occur=999&amp;term_src=Title:28:Chapter:I:Part:115:115.6" TargetMode="External"/><Relationship Id="rId4" Type="http://schemas.openxmlformats.org/officeDocument/2006/relationships/webSettings" Target="webSettings.xml"/><Relationship Id="rId9" Type="http://schemas.openxmlformats.org/officeDocument/2006/relationships/hyperlink" Target="https://www.law.cornell.edu/definitions/index.php?width=840&amp;height=800&amp;iframe=true&amp;def_id=0608ba2ab6b2ddd41365939535bec798&amp;term_occur=999&amp;term_src=Title:28:Chapter:I:Part:115:115.6" TargetMode="External"/><Relationship Id="rId14" Type="http://schemas.openxmlformats.org/officeDocument/2006/relationships/hyperlink" Target="https://www.law.cornell.edu/definitions/index.php?width=840&amp;height=800&amp;iframe=true&amp;def_id=3b75621eedad114d268acecb3a0c0265&amp;term_occur=999&amp;term_src=Title:28:Chapter:I:Part:115:115.6" TargetMode="External"/><Relationship Id="rId22" Type="http://schemas.openxmlformats.org/officeDocument/2006/relationships/hyperlink" Target="https://www.law.cornell.edu/definitions/index.php?width=840&amp;height=800&amp;iframe=true&amp;def_id=2117f500d76b42a1b7419906aa5e9ebd&amp;term_occur=999&amp;term_src=Title:28:Chapter:I:Part:115:1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1186</Words>
  <Characters>9767</Characters>
  <Application>Microsoft Office Word</Application>
  <DocSecurity>0</DocSecurity>
  <Lines>221</Lines>
  <Paragraphs>81</Paragraphs>
  <ScaleCrop>false</ScaleCrop>
  <HeadingPairs>
    <vt:vector size="2" baseType="variant">
      <vt:variant>
        <vt:lpstr>Title</vt:lpstr>
      </vt:variant>
      <vt:variant>
        <vt:i4>1</vt:i4>
      </vt:variant>
    </vt:vector>
  </HeadingPairs>
  <TitlesOfParts>
    <vt:vector size="1" baseType="lpstr">
      <vt:lpstr>CITY OF KIRKLAND</vt:lpstr>
    </vt:vector>
  </TitlesOfParts>
  <Company>City of Kirkland</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KIRKLAND</dc:title>
  <dc:creator>Kevin Florence</dc:creator>
  <cp:lastModifiedBy>Shawn Stredwick</cp:lastModifiedBy>
  <cp:revision>9</cp:revision>
  <cp:lastPrinted>2021-02-25T17:57:00Z</cp:lastPrinted>
  <dcterms:created xsi:type="dcterms:W3CDTF">2023-01-09T20:30:00Z</dcterms:created>
  <dcterms:modified xsi:type="dcterms:W3CDTF">2023-01-09T20:44:00Z</dcterms:modified>
</cp:coreProperties>
</file>